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D94" w:rsidRDefault="00CB1D94">
      <w:pPr>
        <w:framePr w:h="902" w:wrap="notBeside" w:vAnchor="text" w:hAnchor="text" w:xAlign="center" w:y="1"/>
        <w:jc w:val="center"/>
        <w:rPr>
          <w:sz w:val="0"/>
          <w:szCs w:val="0"/>
        </w:rPr>
      </w:pPr>
    </w:p>
    <w:p w:rsidR="00CB1D94" w:rsidRDefault="00E143FC">
      <w:pPr>
        <w:pStyle w:val="30"/>
        <w:shd w:val="clear" w:color="auto" w:fill="auto"/>
        <w:spacing w:after="177" w:line="260" w:lineRule="exact"/>
        <w:ind w:left="80" w:firstLine="0"/>
        <w:jc w:val="center"/>
      </w:pPr>
      <w:r>
        <w:t>ЗАКЛЮЧЕНИЕ</w:t>
      </w:r>
    </w:p>
    <w:p w:rsidR="00A35AD9" w:rsidRDefault="00E143FC" w:rsidP="00A35AD9">
      <w:pPr>
        <w:pStyle w:val="30"/>
        <w:shd w:val="clear" w:color="auto" w:fill="auto"/>
        <w:spacing w:line="317" w:lineRule="exact"/>
        <w:ind w:left="80" w:firstLine="0"/>
        <w:jc w:val="center"/>
      </w:pPr>
      <w:r>
        <w:t>на отчет об исполнении бюджета внутригородского муниципального образования Санкт-Петербурга город Ломоносов за 2015 год</w:t>
      </w:r>
      <w:r w:rsidR="00A35AD9">
        <w:t xml:space="preserve"> </w:t>
      </w:r>
    </w:p>
    <w:p w:rsidR="00A35AD9" w:rsidRDefault="00A35AD9" w:rsidP="00A35AD9">
      <w:pPr>
        <w:pStyle w:val="30"/>
        <w:shd w:val="clear" w:color="auto" w:fill="auto"/>
        <w:spacing w:line="317" w:lineRule="exact"/>
        <w:ind w:left="80" w:firstLine="0"/>
        <w:jc w:val="center"/>
      </w:pPr>
    </w:p>
    <w:p w:rsidR="00CB1D94" w:rsidRDefault="00E143FC" w:rsidP="00A35AD9">
      <w:pPr>
        <w:pStyle w:val="30"/>
        <w:shd w:val="clear" w:color="auto" w:fill="auto"/>
        <w:spacing w:line="317" w:lineRule="exact"/>
        <w:ind w:left="80" w:firstLine="0"/>
        <w:jc w:val="center"/>
      </w:pPr>
      <w:bookmarkStart w:id="0" w:name="_GoBack"/>
      <w:bookmarkEnd w:id="0"/>
      <w:r>
        <w:t xml:space="preserve">Заключение по результатам внешней проверки годового отчета об исполнении бюджета внутригородского муниципального образования город Ломоносов за 2015 год подготовлено Контрольно-счетной палатой Санкт-Петербурга в соответствии со ст.ст. 157,264.4 Бюджетного кодекса Российской Федерации </w:t>
      </w:r>
      <w:r>
        <w:rPr>
          <w:rStyle w:val="a8"/>
        </w:rPr>
        <w:t>(</w:t>
      </w:r>
      <w:r>
        <w:rPr>
          <w:rStyle w:val="a9"/>
        </w:rPr>
        <w:t xml:space="preserve">далее </w:t>
      </w:r>
      <w:r>
        <w:rPr>
          <w:rStyle w:val="a8"/>
        </w:rPr>
        <w:t xml:space="preserve">- </w:t>
      </w:r>
      <w:r>
        <w:rPr>
          <w:rStyle w:val="a9"/>
        </w:rPr>
        <w:t>БК РФ),</w:t>
      </w:r>
      <w:r>
        <w:rPr>
          <w:rStyle w:val="185pt-1pt"/>
        </w:rPr>
        <w:t xml:space="preserve"> </w:t>
      </w:r>
      <w:r>
        <w:t>Законом Санкт-Петербурга от 13.07.2011 №455-85 «О Контрольно-счетной палате Санкт-Петербурга», Стандартом внешнего муниципального финансового контроля «Организация и проведение внешней проверки годового отчета об исполнении бюджета внутригородского муниципального образования Санкт-Петербурга», Соглашением о передаче Контрольно-счетной палате Санкт-Петербурга полномочий по осуществлению внешнего муниципального финансового контроля и планом работы Контрольно-счетной палаты Санкт-Петербурга на 2016 год.</w:t>
      </w:r>
    </w:p>
    <w:p w:rsidR="00CB1D94" w:rsidRDefault="00E143FC">
      <w:pPr>
        <w:pStyle w:val="30"/>
        <w:shd w:val="clear" w:color="auto" w:fill="auto"/>
        <w:spacing w:line="322" w:lineRule="exact"/>
        <w:ind w:left="20" w:right="20" w:firstLine="720"/>
        <w:jc w:val="both"/>
      </w:pPr>
      <w:r>
        <w:t>Для проведения внешней проверки годового отчета об исполнении местного бюджета за 2015 год в сроки, установленные ст. 264.4 БК РФ, в Контрольно-счетную палату Санкт-Петербурга (29.03.2016) представлены:</w:t>
      </w:r>
    </w:p>
    <w:p w:rsidR="00CB1D94" w:rsidRDefault="00E143FC">
      <w:pPr>
        <w:pStyle w:val="30"/>
        <w:numPr>
          <w:ilvl w:val="0"/>
          <w:numId w:val="1"/>
        </w:numPr>
        <w:shd w:val="clear" w:color="auto" w:fill="auto"/>
        <w:tabs>
          <w:tab w:val="left" w:pos="1023"/>
        </w:tabs>
        <w:spacing w:line="322" w:lineRule="exact"/>
        <w:ind w:left="20" w:right="20" w:firstLine="720"/>
        <w:jc w:val="both"/>
      </w:pPr>
      <w:r>
        <w:t xml:space="preserve">годовая бюджетная отчетность главных распорядителей средств местного бюджета, главного администратора доходов местного бюджета, главного администратора источников финансирования дефицита местного бюджета - Местной администрации </w:t>
      </w:r>
      <w:r>
        <w:rPr>
          <w:rStyle w:val="a9"/>
        </w:rPr>
        <w:t>(далее</w:t>
      </w:r>
      <w:r>
        <w:rPr>
          <w:rStyle w:val="185pt-1pt"/>
        </w:rPr>
        <w:t xml:space="preserve"> </w:t>
      </w:r>
      <w:r>
        <w:t xml:space="preserve">- </w:t>
      </w:r>
      <w:r>
        <w:rPr>
          <w:rStyle w:val="a9"/>
        </w:rPr>
        <w:t xml:space="preserve">Администрация), </w:t>
      </w:r>
      <w:r>
        <w:t xml:space="preserve">Муниципального совета </w:t>
      </w:r>
      <w:r>
        <w:rPr>
          <w:rStyle w:val="a9"/>
        </w:rPr>
        <w:t>(далее - МС),</w:t>
      </w:r>
      <w:r>
        <w:rPr>
          <w:rStyle w:val="185pt-1pt"/>
        </w:rPr>
        <w:t xml:space="preserve"> </w:t>
      </w:r>
      <w:r>
        <w:t xml:space="preserve">Избирательной комиссии и финансового органа внутригородского муниципального образования город Ломоносов (по формам, предусмотренным Инструкцией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России от 28.12.2010 № 191 н </w:t>
      </w:r>
      <w:r>
        <w:rPr>
          <w:rStyle w:val="a9"/>
        </w:rPr>
        <w:t>(далее Инструкция о порядке составления отчетности</w:t>
      </w:r>
      <w:r>
        <w:rPr>
          <w:rStyle w:val="185pt-1pt"/>
        </w:rPr>
        <w:t>);</w:t>
      </w:r>
    </w:p>
    <w:p w:rsidR="00CB1D94" w:rsidRDefault="00E143FC">
      <w:pPr>
        <w:pStyle w:val="30"/>
        <w:numPr>
          <w:ilvl w:val="0"/>
          <w:numId w:val="1"/>
        </w:numPr>
        <w:shd w:val="clear" w:color="auto" w:fill="auto"/>
        <w:tabs>
          <w:tab w:val="left" w:pos="1018"/>
        </w:tabs>
        <w:spacing w:line="322" w:lineRule="exact"/>
        <w:ind w:left="20" w:right="20" w:firstLine="720"/>
        <w:jc w:val="both"/>
      </w:pPr>
      <w:r>
        <w:t>проект решения МС «Об утверждении отчета об исполнении бюджета муниципального образования город Ломоносов за 2015 год»;</w:t>
      </w:r>
    </w:p>
    <w:p w:rsidR="00CB1D94" w:rsidRDefault="00E143FC">
      <w:pPr>
        <w:pStyle w:val="30"/>
        <w:numPr>
          <w:ilvl w:val="0"/>
          <w:numId w:val="1"/>
        </w:numPr>
        <w:shd w:val="clear" w:color="auto" w:fill="auto"/>
        <w:tabs>
          <w:tab w:val="left" w:pos="1028"/>
        </w:tabs>
        <w:spacing w:line="317" w:lineRule="exact"/>
        <w:ind w:left="20" w:right="20" w:firstLine="720"/>
        <w:jc w:val="both"/>
      </w:pPr>
      <w:r>
        <w:t xml:space="preserve">нормативные правовые акты, регулирующие бюджетный процесс во внутригородском муниципальном образовании город Ломоносов </w:t>
      </w:r>
      <w:r>
        <w:rPr>
          <w:rStyle w:val="a9"/>
        </w:rPr>
        <w:t xml:space="preserve">(далее </w:t>
      </w:r>
      <w:r>
        <w:rPr>
          <w:rStyle w:val="a8"/>
        </w:rPr>
        <w:t xml:space="preserve">- </w:t>
      </w:r>
      <w:r>
        <w:rPr>
          <w:rStyle w:val="a9"/>
        </w:rPr>
        <w:t>ВМО),</w:t>
      </w:r>
      <w:r>
        <w:rPr>
          <w:rStyle w:val="185pt-1pt"/>
        </w:rPr>
        <w:t xml:space="preserve"> </w:t>
      </w:r>
      <w:r>
        <w:t>и иные документы, представленные по запросу Контрольно-счетной палаты Санкт-Петербурга.</w:t>
      </w:r>
    </w:p>
    <w:p w:rsidR="00CB1D94" w:rsidRDefault="00E143FC">
      <w:pPr>
        <w:pStyle w:val="30"/>
        <w:shd w:val="clear" w:color="auto" w:fill="auto"/>
        <w:spacing w:line="317" w:lineRule="exact"/>
        <w:ind w:left="20" w:right="20" w:firstLine="720"/>
        <w:jc w:val="both"/>
      </w:pPr>
      <w:r>
        <w:t>Ответственность за полноту и достоверность представленных документов несут должностные лица:</w:t>
      </w:r>
    </w:p>
    <w:p w:rsidR="00CB1D94" w:rsidRDefault="00E143FC">
      <w:pPr>
        <w:pStyle w:val="30"/>
        <w:numPr>
          <w:ilvl w:val="0"/>
          <w:numId w:val="1"/>
        </w:numPr>
        <w:shd w:val="clear" w:color="auto" w:fill="auto"/>
        <w:tabs>
          <w:tab w:val="left" w:pos="1100"/>
        </w:tabs>
        <w:spacing w:line="317" w:lineRule="exact"/>
        <w:ind w:left="20" w:firstLine="720"/>
        <w:jc w:val="both"/>
      </w:pPr>
      <w:r>
        <w:t>Глава ВМО - Зряхова С.М.;</w:t>
      </w:r>
    </w:p>
    <w:p w:rsidR="00CB1D94" w:rsidRDefault="00E143FC">
      <w:pPr>
        <w:pStyle w:val="30"/>
        <w:numPr>
          <w:ilvl w:val="0"/>
          <w:numId w:val="1"/>
        </w:numPr>
        <w:shd w:val="clear" w:color="auto" w:fill="auto"/>
        <w:tabs>
          <w:tab w:val="left" w:pos="1095"/>
        </w:tabs>
        <w:spacing w:line="317" w:lineRule="exact"/>
        <w:ind w:left="20" w:firstLine="720"/>
        <w:jc w:val="both"/>
      </w:pPr>
      <w:r>
        <w:t>Глава Администрации - Смольникова Н.Н.;</w:t>
      </w:r>
    </w:p>
    <w:p w:rsidR="00CB1D94" w:rsidRDefault="00E143FC">
      <w:pPr>
        <w:pStyle w:val="30"/>
        <w:numPr>
          <w:ilvl w:val="0"/>
          <w:numId w:val="1"/>
        </w:numPr>
        <w:shd w:val="clear" w:color="auto" w:fill="auto"/>
        <w:tabs>
          <w:tab w:val="left" w:pos="1090"/>
        </w:tabs>
        <w:spacing w:line="317" w:lineRule="exact"/>
        <w:ind w:left="20" w:firstLine="720"/>
        <w:jc w:val="both"/>
      </w:pPr>
      <w:r>
        <w:t>главный бухгалтер Администрации - Перова Н.Ю.;</w:t>
      </w:r>
    </w:p>
    <w:p w:rsidR="00CB1D94" w:rsidRDefault="00E143FC">
      <w:pPr>
        <w:pStyle w:val="30"/>
        <w:numPr>
          <w:ilvl w:val="0"/>
          <w:numId w:val="1"/>
        </w:numPr>
        <w:shd w:val="clear" w:color="auto" w:fill="auto"/>
        <w:tabs>
          <w:tab w:val="left" w:pos="1090"/>
        </w:tabs>
        <w:spacing w:after="286" w:line="317" w:lineRule="exact"/>
        <w:ind w:left="20" w:firstLine="720"/>
        <w:jc w:val="both"/>
      </w:pPr>
      <w:r>
        <w:t>главный бухгалтер Избирательной комиссии ВМО - Родионова О.В.</w:t>
      </w:r>
    </w:p>
    <w:p w:rsidR="00CB1D94" w:rsidRDefault="00E143FC">
      <w:pPr>
        <w:pStyle w:val="31"/>
        <w:shd w:val="clear" w:color="auto" w:fill="auto"/>
        <w:spacing w:after="127" w:line="260" w:lineRule="exact"/>
        <w:ind w:firstLine="0"/>
        <w:jc w:val="center"/>
      </w:pPr>
      <w:r>
        <w:rPr>
          <w:rStyle w:val="32"/>
        </w:rPr>
        <w:t xml:space="preserve">/. </w:t>
      </w:r>
      <w:r>
        <w:t>Общие положения</w:t>
      </w:r>
    </w:p>
    <w:p w:rsidR="00CB1D94" w:rsidRDefault="00E143FC">
      <w:pPr>
        <w:pStyle w:val="30"/>
        <w:shd w:val="clear" w:color="auto" w:fill="auto"/>
        <w:spacing w:line="317" w:lineRule="exact"/>
        <w:ind w:left="20" w:right="20" w:firstLine="720"/>
        <w:jc w:val="both"/>
      </w:pPr>
      <w:r>
        <w:lastRenderedPageBreak/>
        <w:t xml:space="preserve">Бюджетный процесс ВМО в проверяемом периоде осуществлялся на основании «Положения о бюджетном процессе в муниципальном образовании город Ломоносов», утвержденного решением МС от 12.09.2013 №495 (в последней редакции от 12.11.2015 №28) </w:t>
      </w:r>
      <w:r>
        <w:rPr>
          <w:rStyle w:val="a9"/>
        </w:rPr>
        <w:t xml:space="preserve">(далее </w:t>
      </w:r>
      <w:r>
        <w:rPr>
          <w:rStyle w:val="a8"/>
        </w:rPr>
        <w:t xml:space="preserve">- </w:t>
      </w:r>
      <w:r>
        <w:rPr>
          <w:rStyle w:val="a9"/>
        </w:rPr>
        <w:t>Положение о бюджетном процессе).</w:t>
      </w:r>
    </w:p>
    <w:p w:rsidR="00CB1D94" w:rsidRDefault="00E143FC">
      <w:pPr>
        <w:pStyle w:val="30"/>
        <w:shd w:val="clear" w:color="auto" w:fill="auto"/>
        <w:spacing w:line="317" w:lineRule="exact"/>
        <w:ind w:left="20" w:right="20" w:firstLine="720"/>
        <w:jc w:val="both"/>
      </w:pPr>
      <w:r>
        <w:t>На основании ст. 5 Положения о бюджетном процессе полномочия финансового органа ВМО осуществляет Администрация.</w:t>
      </w:r>
    </w:p>
    <w:p w:rsidR="00CB1D94" w:rsidRDefault="00E143FC">
      <w:pPr>
        <w:pStyle w:val="30"/>
        <w:shd w:val="clear" w:color="auto" w:fill="auto"/>
        <w:spacing w:line="317" w:lineRule="exact"/>
        <w:ind w:left="20" w:right="20" w:firstLine="720"/>
        <w:jc w:val="both"/>
      </w:pPr>
      <w:r>
        <w:t>Кассовое обслуживание исполнения местного бюджета осуществляется в соответствии с Порядком кассового обслуживания исполнения федерального бюджета, бюджетов субъектов Российской Федерации и местных бюджетов и порядком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утвержденным приказом Казначейства России от 10.10.2008 № 8н, с открытием в УФК по Санкт-Петербургу лицевых счетов по учету:</w:t>
      </w:r>
    </w:p>
    <w:p w:rsidR="00CB1D94" w:rsidRDefault="00E143FC">
      <w:pPr>
        <w:pStyle w:val="30"/>
        <w:numPr>
          <w:ilvl w:val="0"/>
          <w:numId w:val="1"/>
        </w:numPr>
        <w:shd w:val="clear" w:color="auto" w:fill="auto"/>
        <w:tabs>
          <w:tab w:val="left" w:pos="284"/>
        </w:tabs>
        <w:spacing w:line="317" w:lineRule="exact"/>
        <w:ind w:left="20" w:firstLine="0"/>
        <w:jc w:val="both"/>
      </w:pPr>
      <w:r>
        <w:t>доходов - № 04723002600 (Администрации);</w:t>
      </w:r>
    </w:p>
    <w:p w:rsidR="00CB1D94" w:rsidRDefault="00E143FC">
      <w:pPr>
        <w:pStyle w:val="30"/>
        <w:numPr>
          <w:ilvl w:val="0"/>
          <w:numId w:val="1"/>
        </w:numPr>
        <w:shd w:val="clear" w:color="auto" w:fill="auto"/>
        <w:tabs>
          <w:tab w:val="left" w:pos="284"/>
        </w:tabs>
        <w:spacing w:line="317" w:lineRule="exact"/>
        <w:ind w:left="20" w:firstLine="0"/>
        <w:jc w:val="both"/>
      </w:pPr>
      <w:r>
        <w:t>расходов бюджета - № 03723002601 (Администрации);</w:t>
      </w:r>
    </w:p>
    <w:p w:rsidR="00CB1D94" w:rsidRDefault="00E143FC">
      <w:pPr>
        <w:pStyle w:val="30"/>
        <w:numPr>
          <w:ilvl w:val="0"/>
          <w:numId w:val="1"/>
        </w:numPr>
        <w:shd w:val="clear" w:color="auto" w:fill="auto"/>
        <w:tabs>
          <w:tab w:val="left" w:pos="289"/>
        </w:tabs>
        <w:spacing w:line="317" w:lineRule="exact"/>
        <w:ind w:left="20" w:firstLine="0"/>
        <w:jc w:val="both"/>
      </w:pPr>
      <w:r>
        <w:t>расходов бюджета - № 03723200811 (МС);</w:t>
      </w:r>
    </w:p>
    <w:p w:rsidR="00CB1D94" w:rsidRDefault="00E143FC">
      <w:pPr>
        <w:pStyle w:val="30"/>
        <w:numPr>
          <w:ilvl w:val="0"/>
          <w:numId w:val="1"/>
        </w:numPr>
        <w:shd w:val="clear" w:color="auto" w:fill="auto"/>
        <w:tabs>
          <w:tab w:val="left" w:pos="289"/>
        </w:tabs>
        <w:spacing w:line="317" w:lineRule="exact"/>
        <w:ind w:left="20" w:firstLine="0"/>
        <w:jc w:val="both"/>
      </w:pPr>
      <w:r>
        <w:t xml:space="preserve">расходов бюджета - № </w:t>
      </w:r>
      <w:r w:rsidRPr="00A35AD9">
        <w:t>03723</w:t>
      </w:r>
      <w:r>
        <w:rPr>
          <w:lang w:val="en-US"/>
        </w:rPr>
        <w:t>D</w:t>
      </w:r>
      <w:r w:rsidRPr="00A35AD9">
        <w:t xml:space="preserve">00050 </w:t>
      </w:r>
      <w:r>
        <w:t>(Избирательной комиссии ВМО);</w:t>
      </w:r>
    </w:p>
    <w:p w:rsidR="00CB1D94" w:rsidRDefault="00E143FC">
      <w:pPr>
        <w:pStyle w:val="30"/>
        <w:numPr>
          <w:ilvl w:val="0"/>
          <w:numId w:val="1"/>
        </w:numPr>
        <w:shd w:val="clear" w:color="auto" w:fill="auto"/>
        <w:tabs>
          <w:tab w:val="left" w:pos="303"/>
        </w:tabs>
        <w:spacing w:line="317" w:lineRule="exact"/>
        <w:ind w:left="20" w:right="20" w:firstLine="0"/>
        <w:jc w:val="both"/>
      </w:pPr>
      <w:r>
        <w:t>средств, поступающих во временное распоряжение - №05723002601 (Администрации).</w:t>
      </w:r>
    </w:p>
    <w:p w:rsidR="00CB1D94" w:rsidRDefault="00E143FC">
      <w:pPr>
        <w:pStyle w:val="30"/>
        <w:shd w:val="clear" w:color="auto" w:fill="auto"/>
        <w:spacing w:line="317" w:lineRule="exact"/>
        <w:ind w:left="20" w:right="20" w:firstLine="720"/>
        <w:jc w:val="both"/>
      </w:pPr>
      <w:r>
        <w:t>В соответствии с «Ведомственной структурой расходов бюджета муниципального образования город Ломоносов на 2015 год», утвержденной решением МС от 11.12.2014 № 594 «Об утверждении бюджета муниципального образования город Ломоносов на 2015 год», главными распорядителями средств местного бюджета являлись: Администрация (код ГРБС - 983), МС (код ГРБС - 922), Избирательная комиссия ВМО (код ГРБС - 882).</w:t>
      </w:r>
    </w:p>
    <w:p w:rsidR="00CB1D94" w:rsidRDefault="00E143FC">
      <w:pPr>
        <w:pStyle w:val="30"/>
        <w:shd w:val="clear" w:color="auto" w:fill="auto"/>
        <w:spacing w:after="240" w:line="317" w:lineRule="exact"/>
        <w:ind w:left="20" w:right="20" w:firstLine="720"/>
        <w:jc w:val="both"/>
      </w:pPr>
      <w:r>
        <w:t xml:space="preserve">Согласно справке Администрации (без номера, без даты) «постановлением Администрации от 20.11.2015 № 347/01-04 создано муниципальное казенное учреждение муниципального образования город Ломоносов «Информационный центр» </w:t>
      </w:r>
      <w:r>
        <w:rPr>
          <w:rStyle w:val="a9"/>
        </w:rPr>
        <w:t xml:space="preserve">(далее </w:t>
      </w:r>
      <w:r>
        <w:rPr>
          <w:rStyle w:val="a8"/>
        </w:rPr>
        <w:t xml:space="preserve">- </w:t>
      </w:r>
      <w:r>
        <w:rPr>
          <w:rStyle w:val="a9"/>
        </w:rPr>
        <w:t>МКУ).</w:t>
      </w:r>
      <w:r>
        <w:rPr>
          <w:rStyle w:val="185pt-1pt"/>
        </w:rPr>
        <w:t xml:space="preserve"> </w:t>
      </w:r>
      <w:r>
        <w:t>В связи с отсутствием финансирования в 2015 году, финансово-хозяйственная деятельность МКУ в 2015 году не осуществлялась».</w:t>
      </w:r>
    </w:p>
    <w:p w:rsidR="00CB1D94" w:rsidRDefault="00E143FC">
      <w:pPr>
        <w:pStyle w:val="31"/>
        <w:numPr>
          <w:ilvl w:val="0"/>
          <w:numId w:val="2"/>
        </w:numPr>
        <w:shd w:val="clear" w:color="auto" w:fill="auto"/>
        <w:tabs>
          <w:tab w:val="left" w:pos="1014"/>
        </w:tabs>
        <w:spacing w:after="60" w:line="317" w:lineRule="exact"/>
        <w:ind w:left="2060" w:right="620"/>
      </w:pPr>
      <w:r>
        <w:t>Годовая бюджетная отчетность главных администраторов бюджетных средств</w:t>
      </w:r>
      <w:r>
        <w:rPr>
          <w:rStyle w:val="32"/>
        </w:rPr>
        <w:t xml:space="preserve">, </w:t>
      </w:r>
      <w:r>
        <w:t>финансового органа</w:t>
      </w:r>
    </w:p>
    <w:p w:rsidR="00CB1D94" w:rsidRDefault="00E143FC">
      <w:pPr>
        <w:pStyle w:val="30"/>
        <w:shd w:val="clear" w:color="auto" w:fill="auto"/>
        <w:spacing w:line="317" w:lineRule="exact"/>
        <w:ind w:left="20" w:right="20" w:firstLine="720"/>
        <w:jc w:val="both"/>
      </w:pPr>
      <w:r>
        <w:t>При проведении внешней проверки бюджетной отчетности главных администраторов бюджетных средств (МС, Администрации, Избирательной комиссии ВМО) и финансового органа ВМО установлены нарушения общих требований к бухгалтерской отчетности экономического субъекта, в том числе к ее составу, а именно, ст.ст. 13, 14 Федерального закона от 06.12.2011 № 402-ФЗ «О бухгалтерском учете», Инструкции о порядке составления отчетности, в том числе:</w:t>
      </w:r>
    </w:p>
    <w:p w:rsidR="00CB1D94" w:rsidRDefault="00E143FC">
      <w:pPr>
        <w:pStyle w:val="30"/>
        <w:numPr>
          <w:ilvl w:val="0"/>
          <w:numId w:val="3"/>
        </w:numPr>
        <w:shd w:val="clear" w:color="auto" w:fill="auto"/>
        <w:tabs>
          <w:tab w:val="left" w:pos="990"/>
        </w:tabs>
        <w:spacing w:line="317" w:lineRule="exact"/>
        <w:ind w:left="20" w:firstLine="720"/>
        <w:jc w:val="both"/>
      </w:pPr>
      <w:r>
        <w:rPr>
          <w:rStyle w:val="25"/>
        </w:rPr>
        <w:t>Финансовым органом ВМО:</w:t>
      </w:r>
    </w:p>
    <w:p w:rsidR="00CB1D94" w:rsidRDefault="00E143FC">
      <w:pPr>
        <w:pStyle w:val="30"/>
        <w:numPr>
          <w:ilvl w:val="1"/>
          <w:numId w:val="3"/>
        </w:numPr>
        <w:shd w:val="clear" w:color="auto" w:fill="auto"/>
        <w:tabs>
          <w:tab w:val="left" w:pos="1450"/>
        </w:tabs>
        <w:spacing w:line="317" w:lineRule="exact"/>
        <w:ind w:left="20" w:right="20" w:firstLine="720"/>
        <w:jc w:val="both"/>
      </w:pPr>
      <w:r>
        <w:t xml:space="preserve">В нарушение п. 152 Инструкции о порядке составления отчетности в составе годовой бюджетной отчетности не представлены «Сведения об использовании информационно - коммуникационных технологий» (ф. 0503177), а в текстовой части Пояснительной записки (ф. 0503160) информация о причинах </w:t>
      </w:r>
      <w:r>
        <w:lastRenderedPageBreak/>
        <w:t>непредоставления указанной формы отсутствует.</w:t>
      </w:r>
    </w:p>
    <w:p w:rsidR="00CB1D94" w:rsidRDefault="00E143FC">
      <w:pPr>
        <w:pStyle w:val="30"/>
        <w:numPr>
          <w:ilvl w:val="1"/>
          <w:numId w:val="3"/>
        </w:numPr>
        <w:shd w:val="clear" w:color="auto" w:fill="auto"/>
        <w:tabs>
          <w:tab w:val="left" w:pos="1254"/>
        </w:tabs>
        <w:spacing w:line="317" w:lineRule="exact"/>
        <w:ind w:left="20" w:right="20" w:firstLine="740"/>
        <w:jc w:val="both"/>
      </w:pPr>
      <w:r>
        <w:t xml:space="preserve">В нарушение п. 162 Инструкции о порядке составления отчетности (с учетом положений письма Минфина России от 27.01.2016 № 02-06-07/3333 и изменений, внесенных приказом Минфина России от 31.12.2015 № 229н в Инструкцию о порядке составления отчетности </w:t>
      </w:r>
      <w:r>
        <w:rPr>
          <w:rStyle w:val="a9"/>
        </w:rPr>
        <w:t>(далее - изменения))</w:t>
      </w:r>
      <w:r>
        <w:rPr>
          <w:rStyle w:val="185pt-1pt"/>
        </w:rPr>
        <w:t xml:space="preserve"> </w:t>
      </w:r>
      <w:r>
        <w:t xml:space="preserve">в «Сведениях об изменениях бюджетной росписи главного распорядителя бюджетных средств» (ф. 0503163) в графе 1 «Код классификации расходов бюджетов» не отражен код главного распорядителя бюджетных средств, тогда как согласно Инструкции в данной графе в части расходов указываются коды </w:t>
      </w:r>
      <w:r>
        <w:rPr>
          <w:rStyle w:val="a9"/>
        </w:rPr>
        <w:t>главного распорядителя бюджетных средств,</w:t>
      </w:r>
      <w:r>
        <w:rPr>
          <w:rStyle w:val="185pt-1pt"/>
        </w:rPr>
        <w:t xml:space="preserve"> </w:t>
      </w:r>
      <w:r>
        <w:t>разделов, подразделов расходов бюджетов по бюджетной классификации Российской Федерации, по которым в отчетном периоде осуществлялись изменения. Кроме того, в Сведениях отражен, в том числе показатель по подразделу 0104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не содержащий отклонений по отношению к показателю, утвержденному на отчетный финансовый год решением о бюджете, без учета последующих изменений в решение о бюджете, информация о котором не подлежит отражению в Сведениях.</w:t>
      </w:r>
    </w:p>
    <w:p w:rsidR="00CB1D94" w:rsidRDefault="00E143FC">
      <w:pPr>
        <w:pStyle w:val="30"/>
        <w:numPr>
          <w:ilvl w:val="1"/>
          <w:numId w:val="3"/>
        </w:numPr>
        <w:shd w:val="clear" w:color="auto" w:fill="auto"/>
        <w:tabs>
          <w:tab w:val="left" w:pos="1254"/>
        </w:tabs>
        <w:spacing w:line="317" w:lineRule="exact"/>
        <w:ind w:left="20" w:right="20" w:firstLine="740"/>
        <w:jc w:val="both"/>
      </w:pPr>
      <w:r>
        <w:t>В нарушение п. 159 Инструкции о порядке составления отчетности в графе 4 «Результаты проверки» «Сведений о результатах внешнего государственного (муниципального) финансового контроля» (Таблица № 7) к Пояснительной записке (ф. 0503160) отсутствует ссылка на номер и дату актов проверок.</w:t>
      </w:r>
    </w:p>
    <w:p w:rsidR="00CB1D94" w:rsidRDefault="00E143FC">
      <w:pPr>
        <w:pStyle w:val="30"/>
        <w:numPr>
          <w:ilvl w:val="1"/>
          <w:numId w:val="3"/>
        </w:numPr>
        <w:shd w:val="clear" w:color="auto" w:fill="auto"/>
        <w:tabs>
          <w:tab w:val="left" w:pos="1412"/>
        </w:tabs>
        <w:spacing w:line="317" w:lineRule="exact"/>
        <w:ind w:left="20" w:right="20" w:firstLine="740"/>
        <w:jc w:val="both"/>
      </w:pPr>
      <w:r>
        <w:t>В составе Пояснительной записки (ф. 0503160) к годовой бюджетной отчетности представлены:</w:t>
      </w:r>
    </w:p>
    <w:p w:rsidR="00CB1D94" w:rsidRDefault="00E143FC">
      <w:pPr>
        <w:pStyle w:val="30"/>
        <w:numPr>
          <w:ilvl w:val="0"/>
          <w:numId w:val="4"/>
        </w:numPr>
        <w:shd w:val="clear" w:color="auto" w:fill="auto"/>
        <w:tabs>
          <w:tab w:val="left" w:pos="1081"/>
        </w:tabs>
        <w:spacing w:line="317" w:lineRule="exact"/>
        <w:ind w:left="20" w:right="20" w:firstLine="740"/>
        <w:jc w:val="both"/>
      </w:pPr>
      <w:r>
        <w:t xml:space="preserve">«Сведения о результатах деятельности» (ф. 0503162), в которых отражены показатели деятельности органов местного самоуправления ВМО, такие как количество проведенных конференций, семинаров, количество обучающихся по программам повышения квалификации, количество участников спортивно-массовых мероприятий, площадь озеленения территории ВМО и др. Однако, согласно п. 161 Инструкции о порядке составления отчетности информация в приложении содержит обобщенные за отчетный период данные о результатах деятельности субъекта бюджетной отчетности при исполнении государственного </w:t>
      </w:r>
      <w:r>
        <w:rPr>
          <w:rStyle w:val="a9"/>
        </w:rPr>
        <w:t>(муниципального) задания,</w:t>
      </w:r>
      <w:r>
        <w:rPr>
          <w:rStyle w:val="185pt-1pt"/>
        </w:rPr>
        <w:t xml:space="preserve"> </w:t>
      </w:r>
      <w:r>
        <w:t>в том числе о результатах деятельности подведомственных бюджетных и автономных учреждений в пределах предоставленных им субсидий из соответствующего бюджета на исполнение государственного (муниципального) задания, а в случае, если субъекту бюджетной отчетности не установлены в соответствующем порядке показатели результативности деятельности, то Сведения не составляются, при этом информация о результатах деятельности раскрывается в текстовой части раздела 2 Пояснительной записки (ф. 0503160);</w:t>
      </w:r>
    </w:p>
    <w:p w:rsidR="00CB1D94" w:rsidRDefault="00E143FC">
      <w:pPr>
        <w:pStyle w:val="30"/>
        <w:numPr>
          <w:ilvl w:val="0"/>
          <w:numId w:val="4"/>
        </w:numPr>
        <w:shd w:val="clear" w:color="auto" w:fill="auto"/>
        <w:tabs>
          <w:tab w:val="left" w:pos="975"/>
        </w:tabs>
        <w:spacing w:line="317" w:lineRule="exact"/>
        <w:ind w:left="20" w:right="20" w:firstLine="720"/>
        <w:jc w:val="both"/>
      </w:pPr>
      <w:r>
        <w:t xml:space="preserve">«Сведения об исполнении мероприятий в рамках целевых программ» (ф. 0503166), тогда как согласно положениям п. 164 Инструкции о порядке составления отчетности в указанных Сведениях подлежат отражению обобщенные за отчетный период </w:t>
      </w:r>
      <w:r>
        <w:rPr>
          <w:rStyle w:val="a9"/>
        </w:rPr>
        <w:t>данные об исполнении федеральных целевых программ, подпрограмм, в реализации которых принимает участие субъект бюджетной отчетности</w:t>
      </w:r>
      <w:r>
        <w:t xml:space="preserve">, тогда как согласно представленным документам к годовой бюджетной отчетности в 2015 </w:t>
      </w:r>
      <w:r>
        <w:lastRenderedPageBreak/>
        <w:t>году в ВМО были утверждены и реализовывались муниципальные программы.</w:t>
      </w:r>
    </w:p>
    <w:p w:rsidR="00CB1D94" w:rsidRDefault="00E143FC">
      <w:pPr>
        <w:pStyle w:val="30"/>
        <w:numPr>
          <w:ilvl w:val="1"/>
          <w:numId w:val="3"/>
        </w:numPr>
        <w:shd w:val="clear" w:color="auto" w:fill="auto"/>
        <w:tabs>
          <w:tab w:val="left" w:pos="1234"/>
        </w:tabs>
        <w:spacing w:line="317" w:lineRule="exact"/>
        <w:ind w:left="20" w:right="20" w:firstLine="720"/>
        <w:jc w:val="both"/>
      </w:pPr>
      <w:r>
        <w:t>В нарушение п. 163 Инструкции о порядке составления отчетности в «Сведениях об исполнении бюджета» (ф. 0503164) в графе 1 «Код по бюджетной классификации» разделов «Расходы бюджета», «Источники финансирования дефицита бюджета» не отражены коды главных администраторов бюджетных средств, тогда как отражение данных кодов предусмотрено Инструкцией.</w:t>
      </w:r>
    </w:p>
    <w:p w:rsidR="00CB1D94" w:rsidRDefault="00E143FC">
      <w:pPr>
        <w:pStyle w:val="30"/>
        <w:numPr>
          <w:ilvl w:val="1"/>
          <w:numId w:val="3"/>
        </w:numPr>
        <w:shd w:val="clear" w:color="auto" w:fill="auto"/>
        <w:tabs>
          <w:tab w:val="left" w:pos="1225"/>
        </w:tabs>
        <w:spacing w:line="317" w:lineRule="exact"/>
        <w:ind w:left="20" w:right="20" w:firstLine="720"/>
        <w:jc w:val="both"/>
      </w:pPr>
      <w:r>
        <w:t>«Сведения об изменениях остатков валюты баланса» (ф. 0503173) к Пояснительной записке требуют приведения в соответствие с положениями п. 170 Инструкции о порядке составления отчетности (с учетом изменений), поскольку в графе 4 «Реквизиты контрагента» раздела 2 «Причины изменений» указанных Сведений отражен код по ОКТМО со значением «11111111» вместо значения «22222222», с учетом того, что причиной изменения остатка на начало отчетного финансового года стало «изменение формы Баланса».</w:t>
      </w:r>
    </w:p>
    <w:p w:rsidR="00CB1D94" w:rsidRDefault="00E143FC">
      <w:pPr>
        <w:pStyle w:val="30"/>
        <w:numPr>
          <w:ilvl w:val="1"/>
          <w:numId w:val="3"/>
        </w:numPr>
        <w:shd w:val="clear" w:color="auto" w:fill="auto"/>
        <w:tabs>
          <w:tab w:val="left" w:pos="1302"/>
        </w:tabs>
        <w:spacing w:after="120" w:line="317" w:lineRule="exact"/>
        <w:ind w:left="20" w:right="20" w:firstLine="720"/>
        <w:jc w:val="both"/>
      </w:pPr>
      <w:r>
        <w:t>«Отчет об исполнении бюджета» (ф. 0503117) не соответствует унифицированной форме, утвержденной Инструкцией о порядке составления отчетности (в разделе 3 «Источники финансирования дефицита бюджета» отсутствуют строки 520, 620), что не соответствует п. 1 Инструкции, согласно которому бюджетная отчетность формируется и представляется по формам, утвержденным Инструкцией.</w:t>
      </w:r>
    </w:p>
    <w:p w:rsidR="00CB1D94" w:rsidRDefault="00E143FC">
      <w:pPr>
        <w:pStyle w:val="30"/>
        <w:numPr>
          <w:ilvl w:val="0"/>
          <w:numId w:val="3"/>
        </w:numPr>
        <w:shd w:val="clear" w:color="auto" w:fill="auto"/>
        <w:tabs>
          <w:tab w:val="left" w:pos="1018"/>
        </w:tabs>
        <w:spacing w:line="317" w:lineRule="exact"/>
        <w:ind w:left="20" w:firstLine="720"/>
        <w:jc w:val="both"/>
      </w:pPr>
      <w:r>
        <w:rPr>
          <w:rStyle w:val="25"/>
        </w:rPr>
        <w:t>Администрацией:</w:t>
      </w:r>
    </w:p>
    <w:p w:rsidR="00CB1D94" w:rsidRDefault="00E143FC">
      <w:pPr>
        <w:pStyle w:val="30"/>
        <w:numPr>
          <w:ilvl w:val="1"/>
          <w:numId w:val="3"/>
        </w:numPr>
        <w:shd w:val="clear" w:color="auto" w:fill="auto"/>
        <w:tabs>
          <w:tab w:val="left" w:pos="1244"/>
        </w:tabs>
        <w:spacing w:line="317" w:lineRule="exact"/>
        <w:ind w:left="20" w:right="20" w:firstLine="720"/>
        <w:jc w:val="both"/>
      </w:pPr>
      <w:r>
        <w:t>В нарушение п. 152 Инструкции о порядке составления отчетности в составе годовой бюджетной отчетности не представлены «Сведения о принятых и неисполненных обязательствах получателя бюджетных средств» (ф.0503175), «Сведения об остатках денежных средств на счетах получателя бюджетных средств» (ф.0503178), а в текстовой части Пояснительной записки (ф. 0503160) информация о причинах непредоставления указанных форм отсутствует.</w:t>
      </w:r>
    </w:p>
    <w:p w:rsidR="00CB1D94" w:rsidRDefault="00E143FC">
      <w:pPr>
        <w:pStyle w:val="30"/>
        <w:numPr>
          <w:ilvl w:val="1"/>
          <w:numId w:val="3"/>
        </w:numPr>
        <w:shd w:val="clear" w:color="auto" w:fill="auto"/>
        <w:tabs>
          <w:tab w:val="left" w:pos="1249"/>
        </w:tabs>
        <w:spacing w:line="317" w:lineRule="exact"/>
        <w:ind w:left="20" w:right="20" w:firstLine="720"/>
        <w:jc w:val="both"/>
      </w:pPr>
      <w:r>
        <w:t>В нарушение п. 159 Инструкции о порядке составления отчетности в графе 4 «Результаты проверки» «Сведений о результатах внешнего государственного (муниципального) финансового контроля» (Таблица № 7) к Пояснительной записке (ф. 0503160) отсутствует ссылка на номер и дату актов проверок.</w:t>
      </w:r>
    </w:p>
    <w:p w:rsidR="00CB1D94" w:rsidRDefault="00E143FC">
      <w:pPr>
        <w:pStyle w:val="30"/>
        <w:numPr>
          <w:ilvl w:val="1"/>
          <w:numId w:val="3"/>
        </w:numPr>
        <w:shd w:val="clear" w:color="auto" w:fill="auto"/>
        <w:tabs>
          <w:tab w:val="left" w:pos="1402"/>
        </w:tabs>
        <w:spacing w:line="317" w:lineRule="exact"/>
        <w:ind w:left="20" w:right="20" w:firstLine="700"/>
        <w:jc w:val="both"/>
      </w:pPr>
      <w:r>
        <w:t>В составе Пояснительной записки (ф. 0503160) к годовой бюджетной отчетности представлены:</w:t>
      </w:r>
    </w:p>
    <w:p w:rsidR="00CB1D94" w:rsidRDefault="00E143FC">
      <w:pPr>
        <w:pStyle w:val="30"/>
        <w:shd w:val="clear" w:color="auto" w:fill="auto"/>
        <w:spacing w:line="317" w:lineRule="exact"/>
        <w:ind w:left="20" w:right="20" w:firstLine="700"/>
        <w:jc w:val="both"/>
      </w:pPr>
      <w:r>
        <w:t>-«Сведения о результатах деятельности» (ф. 0503162), в которых отражены показатели деятельности Администрации, такие как количество проведенных конференций, семинаров, количество обучающихся по программам повышения квалификации, количество участников спортивно</w:t>
      </w:r>
      <w:r>
        <w:softHyphen/>
        <w:t xml:space="preserve">массовых мероприятий, площадь озеленения территории ВМО и др. Однако, согласно п. 161 Инструкции о порядке составления отчетности информация в приложении содержит обобщенные за отчетный период данные о результатах деятельности субъекта бюджетной отчетности при исполнении государственного </w:t>
      </w:r>
      <w:r>
        <w:rPr>
          <w:rStyle w:val="a9"/>
        </w:rPr>
        <w:t>(муниципального) задания</w:t>
      </w:r>
      <w:r>
        <w:t xml:space="preserve">, в том числе о результатах деятельности подведомственных бюджетных и автономных учреждений в пределах предоставленных им субсидий из соответствующего бюджета на исполнение государственного (муниципального) задания, а в случае, если субъекту бюджетной отчетности не установлены в соответствующем порядке показатели результативности деятельности, то Сведения не составляются, при этом </w:t>
      </w:r>
      <w:r>
        <w:lastRenderedPageBreak/>
        <w:t>информация о результатах деятельности раскрывается в текстовой части раздела 2 Пояснительной записки (ф. 0503160);</w:t>
      </w:r>
    </w:p>
    <w:p w:rsidR="00CB1D94" w:rsidRDefault="00E143FC">
      <w:pPr>
        <w:pStyle w:val="30"/>
        <w:numPr>
          <w:ilvl w:val="0"/>
          <w:numId w:val="4"/>
        </w:numPr>
        <w:shd w:val="clear" w:color="auto" w:fill="auto"/>
        <w:tabs>
          <w:tab w:val="left" w:pos="961"/>
        </w:tabs>
        <w:spacing w:line="317" w:lineRule="exact"/>
        <w:ind w:left="20" w:right="20" w:firstLine="700"/>
        <w:jc w:val="both"/>
      </w:pPr>
      <w:r>
        <w:t xml:space="preserve">«Сведения об исполнении мероприятий в рамках целевых программ» (ф. 0503166), тогда как согласно положениям п. 164 Инструкции о порядке составления отчетности в указанных Сведениях подлежат отражению обобщенные за отчетный период </w:t>
      </w:r>
      <w:r>
        <w:rPr>
          <w:rStyle w:val="a9"/>
        </w:rPr>
        <w:t>данные об исполнении федеральных целевых программ, подпрограмм, в реализации которых принимает участие субъект бюджетной отчетности,</w:t>
      </w:r>
      <w:r>
        <w:rPr>
          <w:rStyle w:val="185pt-1pt"/>
        </w:rPr>
        <w:t xml:space="preserve"> </w:t>
      </w:r>
      <w:r>
        <w:t>тогда как согласно представленным документам к годовой бюджетной отчетности в 2015 году в ВМО были утверждены и реализовывались муниципальные программы.</w:t>
      </w:r>
    </w:p>
    <w:p w:rsidR="00CB1D94" w:rsidRDefault="00E143FC">
      <w:pPr>
        <w:pStyle w:val="30"/>
        <w:numPr>
          <w:ilvl w:val="1"/>
          <w:numId w:val="3"/>
        </w:numPr>
        <w:shd w:val="clear" w:color="auto" w:fill="auto"/>
        <w:tabs>
          <w:tab w:val="left" w:pos="1249"/>
        </w:tabs>
        <w:spacing w:line="317" w:lineRule="exact"/>
        <w:ind w:left="20" w:right="20" w:firstLine="700"/>
        <w:jc w:val="both"/>
      </w:pPr>
      <w:r>
        <w:t>В нарушение п. 162 Инструкции о порядке составления отчетности (с учетом изменений) в «Сведениях об изменениях бюджетной росписи главного распорядителя бюджетных средств, главного администратора источников финансирования дефицита бюджета» (ф. 0503163) отражен, в том числе показатель по подразделу 0104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не содержащий отклонений по отношению к показателю, утвержденному на отчетный финансовый год решением о бюджете, без учета последующих изменений в решение о бюджете, Сведения по которому не заполняются.</w:t>
      </w:r>
    </w:p>
    <w:p w:rsidR="00CB1D94" w:rsidRDefault="00E143FC">
      <w:pPr>
        <w:pStyle w:val="30"/>
        <w:shd w:val="clear" w:color="auto" w:fill="auto"/>
        <w:spacing w:line="317" w:lineRule="exact"/>
        <w:ind w:left="20" w:right="20" w:firstLine="700"/>
        <w:jc w:val="both"/>
      </w:pPr>
      <w:r>
        <w:t>Кроме того, наименования «Сведений об изменениях бюджетной росписи главного распорядителя бюджетных средств, главного администратора источников финансирования дефицита бюджета» (ф. 0503163) и графы 1 «Код раздела, подраздела расходов; группы, подгруппы источников финансирования дефицита бюджета по бюджетной классификации» не соответствуют наименованиям данной формы, утвержденной Инструкцией - «Сведения об изменениях бюджетной росписи главного распорядителя бюджетных средств», и графы 1 - «Код классификации расходов бюджетов», соответственно.</w:t>
      </w:r>
    </w:p>
    <w:p w:rsidR="00CB1D94" w:rsidRDefault="00E143FC">
      <w:pPr>
        <w:pStyle w:val="30"/>
        <w:numPr>
          <w:ilvl w:val="0"/>
          <w:numId w:val="3"/>
        </w:numPr>
        <w:shd w:val="clear" w:color="auto" w:fill="auto"/>
        <w:tabs>
          <w:tab w:val="left" w:pos="1038"/>
        </w:tabs>
        <w:spacing w:line="322" w:lineRule="exact"/>
        <w:ind w:left="40" w:firstLine="720"/>
        <w:jc w:val="both"/>
      </w:pPr>
      <w:r>
        <w:t>МС:</w:t>
      </w:r>
    </w:p>
    <w:p w:rsidR="00CB1D94" w:rsidRDefault="00E143FC">
      <w:pPr>
        <w:pStyle w:val="30"/>
        <w:numPr>
          <w:ilvl w:val="1"/>
          <w:numId w:val="3"/>
        </w:numPr>
        <w:shd w:val="clear" w:color="auto" w:fill="auto"/>
        <w:tabs>
          <w:tab w:val="left" w:pos="1269"/>
        </w:tabs>
        <w:spacing w:line="322" w:lineRule="exact"/>
        <w:ind w:left="40" w:right="20" w:firstLine="720"/>
        <w:jc w:val="both"/>
      </w:pPr>
      <w:r>
        <w:t>В нарушение п. 152 Инструкции о порядке составления отчетности в составе годовой бюджетной отчетности не представлены: «Сведения о принятых и неисполненных обязательствах получателя бюджетных средств» (ф.0503175), «Сведения об использовании информационно- коммуникационных технологий» (ф. 0503177), а в текстовой части Пояснительной записки (ф. 0503160) информация о причинах непредоставления указанных форм отсутствует.</w:t>
      </w:r>
    </w:p>
    <w:p w:rsidR="00CB1D94" w:rsidRDefault="00E143FC">
      <w:pPr>
        <w:pStyle w:val="30"/>
        <w:numPr>
          <w:ilvl w:val="1"/>
          <w:numId w:val="3"/>
        </w:numPr>
        <w:shd w:val="clear" w:color="auto" w:fill="auto"/>
        <w:tabs>
          <w:tab w:val="left" w:pos="1269"/>
        </w:tabs>
        <w:spacing w:line="322" w:lineRule="exact"/>
        <w:ind w:left="40" w:right="20" w:firstLine="720"/>
        <w:jc w:val="both"/>
      </w:pPr>
      <w:r>
        <w:t>В нарушение п. 159 Инструкции о порядке составления отчетности в графе 4 «Результаты проверки» «Сведений о результатах внешнего государственного (муниципального) финансового контроля» (Таблица № 7) к Пояснительной записке (ф. 0503160) отсутствует ссылка на номер и дату актов проверок.</w:t>
      </w:r>
    </w:p>
    <w:p w:rsidR="00CB1D94" w:rsidRDefault="00E143FC">
      <w:pPr>
        <w:pStyle w:val="30"/>
        <w:numPr>
          <w:ilvl w:val="1"/>
          <w:numId w:val="3"/>
        </w:numPr>
        <w:shd w:val="clear" w:color="auto" w:fill="auto"/>
        <w:tabs>
          <w:tab w:val="left" w:pos="1274"/>
        </w:tabs>
        <w:spacing w:after="169" w:line="322" w:lineRule="exact"/>
        <w:ind w:left="40" w:right="20" w:firstLine="720"/>
        <w:jc w:val="both"/>
      </w:pPr>
      <w:r>
        <w:t xml:space="preserve">В нарушение п. 162 Инструкции о порядке составления отчетности (с учетом изменений) наименования «Сведений об изменениях бюджетной росписи главного распорядителя бюджетных средств, главного администратора источников финансирования дефицита бюджета» (ф. 0503163) и графы 1 «Код раздела, подраздела расходов; группы, подгруппы источников финансирования дефицита бюджета по бюджетной классификации» не соответствуют наименованиям данной </w:t>
      </w:r>
      <w:r>
        <w:lastRenderedPageBreak/>
        <w:t>формы, утвержденной Инструкцией - «Сведения об изменениях бюджетной росписи главного распорядителя бюджетных средств», и графы 1 - «Код классификации расходов бюджетов», соответственно.</w:t>
      </w:r>
    </w:p>
    <w:p w:rsidR="00CB1D94" w:rsidRDefault="00E143FC">
      <w:pPr>
        <w:pStyle w:val="30"/>
        <w:numPr>
          <w:ilvl w:val="0"/>
          <w:numId w:val="3"/>
        </w:numPr>
        <w:shd w:val="clear" w:color="auto" w:fill="auto"/>
        <w:tabs>
          <w:tab w:val="left" w:pos="1043"/>
        </w:tabs>
        <w:spacing w:after="31" w:line="260" w:lineRule="exact"/>
        <w:ind w:left="40" w:firstLine="720"/>
        <w:jc w:val="both"/>
      </w:pPr>
      <w:r>
        <w:rPr>
          <w:rStyle w:val="25"/>
        </w:rPr>
        <w:t>Избирательной комиссией ВМО</w:t>
      </w:r>
      <w:r>
        <w:t>:</w:t>
      </w:r>
    </w:p>
    <w:p w:rsidR="00CB1D94" w:rsidRDefault="00E143FC">
      <w:pPr>
        <w:pStyle w:val="30"/>
        <w:numPr>
          <w:ilvl w:val="1"/>
          <w:numId w:val="3"/>
        </w:numPr>
        <w:shd w:val="clear" w:color="auto" w:fill="auto"/>
        <w:tabs>
          <w:tab w:val="left" w:pos="1283"/>
        </w:tabs>
        <w:spacing w:line="317" w:lineRule="exact"/>
        <w:ind w:left="40" w:right="20" w:firstLine="720"/>
        <w:jc w:val="both"/>
      </w:pPr>
      <w:r>
        <w:t>В нарушение п. 152 Инструкции о порядке составления отчетности в составе годовой бюджетной отчетности не представлены, а в текстовой части Пояснительной записки (ф. 0503160) не указаны причины непредоставления: «Сведений о результатах деятельности» (ф. 0503162), «Сведений об изменениях бюджетной росписи главного распорядителя бюджетных средств» (ф. 0503163), «Сведений об исполнении бюджета» (ф. 0503164), «Сведений и движении нефинансовых активов» (ф. 0503168), «Сведений о принятых и неисполненных обязательствах получателя бюджетных средств» (ф. 0503175), «Сведений об остатках денежных средств на счетах получателя бюджетных средств» (ф. 0503178), «Сведений об основных направлениях деятельности» (Таблица № 1), «Сведений о проведении инвентаризаций» (Таблица № 6).</w:t>
      </w:r>
    </w:p>
    <w:p w:rsidR="00CB1D94" w:rsidRDefault="00E143FC">
      <w:pPr>
        <w:pStyle w:val="30"/>
        <w:shd w:val="clear" w:color="auto" w:fill="auto"/>
        <w:spacing w:after="286" w:line="317" w:lineRule="exact"/>
        <w:ind w:left="40" w:right="20" w:firstLine="720"/>
        <w:jc w:val="both"/>
      </w:pPr>
      <w:r>
        <w:t>Выборочной проверкой соответствия показателей отдельных форм бюджетной отчетности финансового органа ВМО, Администрации, МС, Избирательной комиссии ВМО отклонения не установлены.</w:t>
      </w:r>
    </w:p>
    <w:p w:rsidR="00CB1D94" w:rsidRDefault="00E143FC">
      <w:pPr>
        <w:pStyle w:val="31"/>
        <w:numPr>
          <w:ilvl w:val="0"/>
          <w:numId w:val="2"/>
        </w:numPr>
        <w:shd w:val="clear" w:color="auto" w:fill="auto"/>
        <w:tabs>
          <w:tab w:val="left" w:pos="293"/>
        </w:tabs>
        <w:spacing w:after="127" w:line="260" w:lineRule="exact"/>
        <w:ind w:firstLine="0"/>
        <w:jc w:val="center"/>
      </w:pPr>
      <w:r>
        <w:t>Оценка исполнения местного бюджета</w:t>
      </w:r>
    </w:p>
    <w:p w:rsidR="00CB1D94" w:rsidRDefault="00E143FC">
      <w:pPr>
        <w:pStyle w:val="30"/>
        <w:shd w:val="clear" w:color="auto" w:fill="auto"/>
        <w:spacing w:line="317" w:lineRule="exact"/>
        <w:ind w:left="40" w:right="20" w:firstLine="720"/>
        <w:jc w:val="both"/>
      </w:pPr>
      <w:r>
        <w:t>Местный бюджет на 2015 год утвержден решением МС от 11.12.2014 № 594 «Об утверждении бюджета муниципального образования город</w:t>
      </w:r>
    </w:p>
    <w:p w:rsidR="00CB1D94" w:rsidRDefault="00E143FC">
      <w:pPr>
        <w:pStyle w:val="30"/>
        <w:shd w:val="clear" w:color="auto" w:fill="auto"/>
        <w:spacing w:line="322" w:lineRule="exact"/>
        <w:ind w:left="20" w:right="20" w:firstLine="0"/>
        <w:jc w:val="both"/>
      </w:pPr>
      <w:r>
        <w:t>Ломоносов на 2015 год» равным по доходам и расходам в сумме 156 676,1 тыс. рублей.</w:t>
      </w:r>
    </w:p>
    <w:p w:rsidR="00CB1D94" w:rsidRDefault="00E143FC">
      <w:pPr>
        <w:pStyle w:val="30"/>
        <w:shd w:val="clear" w:color="auto" w:fill="auto"/>
        <w:spacing w:line="322" w:lineRule="exact"/>
        <w:ind w:left="20" w:right="20" w:firstLine="720"/>
        <w:jc w:val="both"/>
      </w:pPr>
      <w:r>
        <w:t>В течение отчетного периода в местный бюджет 5 раз были внесены изменения, с учетом которых доходы и расходы бюджета составили 158 478,1 тыс. рублей, соответственно, что на 1 802 тыс. рублей или на 1,2 % больше первоначально утвержденных показателей.</w:t>
      </w:r>
    </w:p>
    <w:p w:rsidR="00CB1D94" w:rsidRDefault="00E143FC">
      <w:pPr>
        <w:pStyle w:val="30"/>
        <w:shd w:val="clear" w:color="auto" w:fill="auto"/>
        <w:spacing w:line="317" w:lineRule="exact"/>
        <w:ind w:left="20" w:right="20" w:firstLine="720"/>
        <w:jc w:val="both"/>
      </w:pPr>
      <w:r>
        <w:t xml:space="preserve">Согласно проекту решения МС «Об утверждении отчета по исполнению бюджета муниципального образования город Ломоносов за 2015 год» </w:t>
      </w:r>
      <w:r>
        <w:rPr>
          <w:rStyle w:val="a9"/>
        </w:rPr>
        <w:t>(далее - проект решения МС об утверждении отчета об исполнении местного бюджета</w:t>
      </w:r>
      <w:r>
        <w:rPr>
          <w:rStyle w:val="a8"/>
        </w:rPr>
        <w:t>),</w:t>
      </w:r>
      <w:r>
        <w:t xml:space="preserve"> местный бюджет исполнен по доходам в сумме 153 368,1 тыс. рублей, расходам - в сумме 143 734,1 тыс. рублей, с профицитом - в сумме 9 634 тыс. рублей.</w:t>
      </w:r>
    </w:p>
    <w:p w:rsidR="00CB1D94" w:rsidRDefault="00E143FC">
      <w:pPr>
        <w:pStyle w:val="30"/>
        <w:shd w:val="clear" w:color="auto" w:fill="auto"/>
        <w:spacing w:line="317" w:lineRule="exact"/>
        <w:ind w:left="20" w:firstLine="720"/>
        <w:jc w:val="both"/>
      </w:pPr>
      <w:r>
        <w:t>Основные характеристики проекта решения МС об утверждении отчета</w:t>
      </w:r>
    </w:p>
    <w:p w:rsidR="00CB1D94" w:rsidRDefault="00E143FC">
      <w:pPr>
        <w:pStyle w:val="30"/>
        <w:shd w:val="clear" w:color="auto" w:fill="auto"/>
        <w:tabs>
          <w:tab w:val="left" w:pos="462"/>
        </w:tabs>
        <w:spacing w:line="317" w:lineRule="exact"/>
        <w:ind w:left="20" w:right="20" w:firstLine="0"/>
        <w:jc w:val="both"/>
      </w:pPr>
      <w:r>
        <w:t>об</w:t>
      </w:r>
      <w:r>
        <w:tab/>
        <w:t>исполнении местного бюджета по доходам и расходам соответствуют данным годового «Отчета об исполнении бюджета за 2015 год (ф. 0503117). Однако, в п. 1.3. (результат исполнения бюджета (дефицит/профицит) текстовой части проекта решения МС об утверждении отчета об исполнении местного бюджета вместо показателя профицита - в сумме 9 634 тыс. рублей, указан показатель «дефицита - в сумме 0,0 тыс. рублей», что требует уточнения.</w:t>
      </w:r>
    </w:p>
    <w:p w:rsidR="00CB1D94" w:rsidRDefault="00E143FC">
      <w:pPr>
        <w:pStyle w:val="30"/>
        <w:shd w:val="clear" w:color="auto" w:fill="auto"/>
        <w:spacing w:line="317" w:lineRule="exact"/>
        <w:ind w:left="20" w:right="20" w:firstLine="720"/>
        <w:jc w:val="both"/>
      </w:pPr>
      <w:r>
        <w:t xml:space="preserve">Представленный проект решения МС об утверждении отчета об исполнении местного бюджета за 2015 год в целом соответствует требованиям ст. 264.6 БК РФ. Однако, к указанному проекту решения МС предоставлены не требуемые ст. 264.6 БК РФ (в действующей редакции) приложения № 2 «Показатели доходов за 2015 год по кодам видов доходов, подвидов доходов, классификации операций сектора </w:t>
      </w:r>
      <w:r>
        <w:lastRenderedPageBreak/>
        <w:t>государственного управления, относящихся к доходам бюджета муниципального образования город Ломоносов» и № 6 «Показатели источников финансирования дефицита бюджета муниципального образования город Ломоносов за 2015 год по кодам групп, подгрупп, статей, видов источников финансирования дефицитов бюджетов классификации сектора государственного управления, относящихся к источникам финансирования дефицитов бюджетов».</w:t>
      </w:r>
    </w:p>
    <w:p w:rsidR="00CB1D94" w:rsidRDefault="00E143FC">
      <w:pPr>
        <w:pStyle w:val="30"/>
        <w:shd w:val="clear" w:color="auto" w:fill="auto"/>
        <w:spacing w:line="317" w:lineRule="exact"/>
        <w:ind w:left="20" w:right="20" w:firstLine="720"/>
        <w:jc w:val="both"/>
        <w:sectPr w:rsidR="00CB1D94">
          <w:headerReference w:type="default" r:id="rId7"/>
          <w:pgSz w:w="11909" w:h="16838"/>
          <w:pgMar w:top="1359" w:right="1197" w:bottom="941" w:left="1269" w:header="0" w:footer="3" w:gutter="0"/>
          <w:pgNumType w:start="2"/>
          <w:cols w:space="720"/>
          <w:noEndnote/>
          <w:docGrid w:linePitch="360"/>
        </w:sectPr>
      </w:pPr>
      <w:r>
        <w:t xml:space="preserve">На основании ст. 217 БК РФ в «Уточненные показатели сводной бюджетной росписи по распределению расходов бюджета муниципального образования город Ломоносов на 2015 год», утвержденную главой Администрации 31.12.2015 </w:t>
      </w:r>
      <w:r>
        <w:rPr>
          <w:rStyle w:val="a9"/>
        </w:rPr>
        <w:t>(далее - сводная бюджетная роспись на 2015 год),</w:t>
      </w:r>
      <w:r>
        <w:rPr>
          <w:rStyle w:val="185pt-1pt"/>
        </w:rPr>
        <w:t xml:space="preserve"> </w:t>
      </w:r>
      <w:r>
        <w:t>были внесены изменения без внесения изменений в решение о местном бюджете на 2015 год, в связи с увеличением бюджетных ассигнований (в общей сумме 373,2 тыс. рублей) на выполнение отдельных государственных полномочий Санкт-Петербурга по выплате денежных средств на содержание детей, находящихся под опекой (попечительством), и денежных средств на содержание детей, переданных на воспитание в приемные семьи на сумму 135,3 тыс. рублей и по выплате вознаграждения приемным родителям - 237,9 тыс. рублей (распоряжение Комитета по социальной политике Санкт-Петербурга от 14.12.2015 № 637-р).</w:t>
      </w:r>
    </w:p>
    <w:p w:rsidR="00CB1D94" w:rsidRDefault="00E143FC">
      <w:pPr>
        <w:pStyle w:val="30"/>
        <w:shd w:val="clear" w:color="auto" w:fill="auto"/>
        <w:spacing w:line="331" w:lineRule="exact"/>
        <w:ind w:left="40" w:right="40" w:firstLine="0"/>
        <w:jc w:val="right"/>
      </w:pPr>
      <w:r>
        <w:lastRenderedPageBreak/>
        <w:t>Таким образом, утвержденные бюджетные ассигнования по расходам составили 158 851,3 тыс. рублей, размер дефицита составил</w:t>
      </w:r>
    </w:p>
    <w:p w:rsidR="00CB1D94" w:rsidRDefault="00E143FC">
      <w:pPr>
        <w:pStyle w:val="30"/>
        <w:numPr>
          <w:ilvl w:val="0"/>
          <w:numId w:val="5"/>
        </w:numPr>
        <w:shd w:val="clear" w:color="auto" w:fill="auto"/>
        <w:tabs>
          <w:tab w:val="left" w:pos="736"/>
        </w:tabs>
        <w:spacing w:line="331" w:lineRule="exact"/>
        <w:ind w:left="40" w:firstLine="0"/>
      </w:pPr>
      <w:r>
        <w:t>тыс. рублей.</w:t>
      </w:r>
    </w:p>
    <w:p w:rsidR="00CB1D94" w:rsidRDefault="00E143FC">
      <w:pPr>
        <w:pStyle w:val="30"/>
        <w:shd w:val="clear" w:color="auto" w:fill="auto"/>
        <w:spacing w:line="331" w:lineRule="exact"/>
        <w:ind w:left="40" w:right="40" w:firstLine="720"/>
        <w:jc w:val="both"/>
      </w:pPr>
      <w:r>
        <w:t>Данные об исполнении утвержденных на 2015 год бюджетных назначений представлены в таблице:</w:t>
      </w:r>
    </w:p>
    <w:p w:rsidR="00CB1D94" w:rsidRDefault="00E143FC">
      <w:pPr>
        <w:pStyle w:val="27"/>
        <w:framePr w:w="9432" w:wrap="notBeside" w:vAnchor="text" w:hAnchor="text" w:xAlign="center" w:y="1"/>
        <w:shd w:val="clear" w:color="auto" w:fill="auto"/>
        <w:spacing w:line="170" w:lineRule="exact"/>
      </w:pPr>
      <w:r>
        <w:rPr>
          <w:rStyle w:val="28"/>
          <w:i/>
          <w:iCs/>
        </w:rPr>
        <w:t>(тыс. рублей)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4027"/>
        <w:gridCol w:w="970"/>
        <w:gridCol w:w="1272"/>
        <w:gridCol w:w="1138"/>
        <w:gridCol w:w="994"/>
        <w:gridCol w:w="1032"/>
      </w:tblGrid>
      <w:tr w:rsidR="00CB1D94">
        <w:trPr>
          <w:trHeight w:hRule="exact" w:val="269"/>
          <w:jc w:val="center"/>
        </w:trPr>
        <w:tc>
          <w:tcPr>
            <w:tcW w:w="4027" w:type="dxa"/>
            <w:vMerge w:val="restart"/>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Наименование</w:t>
            </w:r>
          </w:p>
        </w:tc>
        <w:tc>
          <w:tcPr>
            <w:tcW w:w="970" w:type="dxa"/>
            <w:vMerge w:val="restart"/>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30" w:lineRule="exact"/>
              <w:ind w:right="220" w:firstLine="0"/>
              <w:jc w:val="right"/>
            </w:pPr>
            <w:r>
              <w:rPr>
                <w:rStyle w:val="95pt"/>
              </w:rPr>
              <w:t>КБК</w:t>
            </w:r>
          </w:p>
          <w:p w:rsidR="00CB1D94" w:rsidRDefault="00E143FC">
            <w:pPr>
              <w:pStyle w:val="30"/>
              <w:framePr w:w="9432" w:wrap="notBeside" w:vAnchor="text" w:hAnchor="text" w:xAlign="center" w:y="1"/>
              <w:shd w:val="clear" w:color="auto" w:fill="auto"/>
              <w:spacing w:line="230" w:lineRule="exact"/>
              <w:ind w:right="220" w:firstLine="0"/>
              <w:jc w:val="right"/>
            </w:pPr>
            <w:r>
              <w:rPr>
                <w:rStyle w:val="95pt"/>
              </w:rPr>
              <w:t>доходов/</w:t>
            </w:r>
          </w:p>
          <w:p w:rsidR="00CB1D94" w:rsidRDefault="00E143FC">
            <w:pPr>
              <w:pStyle w:val="30"/>
              <w:framePr w:w="9432" w:wrap="notBeside" w:vAnchor="text" w:hAnchor="text" w:xAlign="center" w:y="1"/>
              <w:shd w:val="clear" w:color="auto" w:fill="auto"/>
              <w:spacing w:line="230" w:lineRule="exact"/>
              <w:ind w:right="220" w:firstLine="0"/>
              <w:jc w:val="right"/>
            </w:pPr>
            <w:r>
              <w:rPr>
                <w:rStyle w:val="95pt"/>
              </w:rPr>
              <w:t>расходов</w:t>
            </w:r>
          </w:p>
        </w:tc>
        <w:tc>
          <w:tcPr>
            <w:tcW w:w="1272" w:type="dxa"/>
            <w:vMerge w:val="restart"/>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30" w:lineRule="exact"/>
              <w:ind w:firstLine="0"/>
              <w:jc w:val="both"/>
            </w:pPr>
            <w:r>
              <w:rPr>
                <w:rStyle w:val="95pt"/>
              </w:rPr>
              <w:t>Утверждено решением о местном бюджете</w:t>
            </w:r>
          </w:p>
        </w:tc>
        <w:tc>
          <w:tcPr>
            <w:tcW w:w="3164" w:type="dxa"/>
            <w:gridSpan w:val="3"/>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Исполнено*</w:t>
            </w:r>
          </w:p>
        </w:tc>
      </w:tr>
      <w:tr w:rsidR="00CB1D94">
        <w:trPr>
          <w:trHeight w:hRule="exact" w:val="696"/>
          <w:jc w:val="center"/>
        </w:trPr>
        <w:tc>
          <w:tcPr>
            <w:tcW w:w="4027" w:type="dxa"/>
            <w:vMerge/>
            <w:tcBorders>
              <w:left w:val="single" w:sz="4" w:space="0" w:color="auto"/>
            </w:tcBorders>
            <w:shd w:val="clear" w:color="auto" w:fill="FFFFFF"/>
          </w:tcPr>
          <w:p w:rsidR="00CB1D94" w:rsidRDefault="00CB1D94">
            <w:pPr>
              <w:framePr w:w="9432" w:wrap="notBeside" w:vAnchor="text" w:hAnchor="text" w:xAlign="center" w:y="1"/>
            </w:pPr>
          </w:p>
        </w:tc>
        <w:tc>
          <w:tcPr>
            <w:tcW w:w="970" w:type="dxa"/>
            <w:vMerge/>
            <w:tcBorders>
              <w:left w:val="single" w:sz="4" w:space="0" w:color="auto"/>
            </w:tcBorders>
            <w:shd w:val="clear" w:color="auto" w:fill="FFFFFF"/>
          </w:tcPr>
          <w:p w:rsidR="00CB1D94" w:rsidRDefault="00CB1D94">
            <w:pPr>
              <w:framePr w:w="9432" w:wrap="notBeside" w:vAnchor="text" w:hAnchor="text" w:xAlign="center" w:y="1"/>
            </w:pPr>
          </w:p>
        </w:tc>
        <w:tc>
          <w:tcPr>
            <w:tcW w:w="1272" w:type="dxa"/>
            <w:vMerge/>
            <w:tcBorders>
              <w:left w:val="single" w:sz="4" w:space="0" w:color="auto"/>
            </w:tcBorders>
            <w:shd w:val="clear" w:color="auto" w:fill="FFFFFF"/>
          </w:tcPr>
          <w:p w:rsidR="00CB1D94" w:rsidRDefault="00CB1D94">
            <w:pPr>
              <w:framePr w:w="9432" w:wrap="notBeside" w:vAnchor="text" w:hAnchor="text" w:xAlign="center" w:y="1"/>
            </w:pP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сумма</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26" w:lineRule="exact"/>
              <w:ind w:firstLine="0"/>
              <w:jc w:val="both"/>
            </w:pPr>
            <w:r>
              <w:rPr>
                <w:rStyle w:val="95pt"/>
              </w:rPr>
              <w:t>в %, к бюджету</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226" w:lineRule="exact"/>
              <w:ind w:left="360" w:firstLine="0"/>
            </w:pPr>
            <w:r>
              <w:rPr>
                <w:rStyle w:val="95pt"/>
              </w:rPr>
              <w:t>удельный вес, %</w:t>
            </w:r>
          </w:p>
        </w:tc>
      </w:tr>
      <w:tr w:rsidR="00CB1D94">
        <w:trPr>
          <w:trHeight w:hRule="exact" w:val="240"/>
          <w:jc w:val="center"/>
        </w:trPr>
        <w:tc>
          <w:tcPr>
            <w:tcW w:w="4997" w:type="dxa"/>
            <w:gridSpan w:val="2"/>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0"/>
              </w:rPr>
              <w:t>Остаток средств на счете на начало года</w:t>
            </w:r>
          </w:p>
        </w:tc>
        <w:tc>
          <w:tcPr>
            <w:tcW w:w="1272" w:type="dxa"/>
            <w:tcBorders>
              <w:top w:val="single" w:sz="4" w:space="0" w:color="auto"/>
              <w:left w:val="single" w:sz="4" w:space="0" w:color="auto"/>
            </w:tcBorders>
            <w:shd w:val="clear" w:color="auto" w:fill="FFFFFF"/>
          </w:tcPr>
          <w:p w:rsidR="00CB1D94" w:rsidRDefault="00CB1D94">
            <w:pPr>
              <w:framePr w:w="9432" w:wrap="notBeside" w:vAnchor="text" w:hAnchor="text" w:xAlign="center" w:y="1"/>
              <w:rPr>
                <w:sz w:val="10"/>
                <w:szCs w:val="10"/>
              </w:rPr>
            </w:pP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0"/>
              </w:rPr>
              <w:t>571,8</w:t>
            </w:r>
          </w:p>
        </w:tc>
        <w:tc>
          <w:tcPr>
            <w:tcW w:w="994" w:type="dxa"/>
            <w:tcBorders>
              <w:top w:val="single" w:sz="4" w:space="0" w:color="auto"/>
              <w:left w:val="single" w:sz="4" w:space="0" w:color="auto"/>
            </w:tcBorders>
            <w:shd w:val="clear" w:color="auto" w:fill="FFFFFF"/>
          </w:tcPr>
          <w:p w:rsidR="00CB1D94" w:rsidRDefault="00CB1D94">
            <w:pPr>
              <w:framePr w:w="9432" w:wrap="notBeside" w:vAnchor="text" w:hAnchor="text" w:xAlign="center" w:y="1"/>
              <w:rPr>
                <w:sz w:val="10"/>
                <w:szCs w:val="10"/>
              </w:rPr>
            </w:pPr>
          </w:p>
        </w:tc>
        <w:tc>
          <w:tcPr>
            <w:tcW w:w="1032" w:type="dxa"/>
            <w:tcBorders>
              <w:top w:val="single" w:sz="4" w:space="0" w:color="auto"/>
              <w:left w:val="single" w:sz="4" w:space="0" w:color="auto"/>
              <w:right w:val="single" w:sz="4" w:space="0" w:color="auto"/>
            </w:tcBorders>
            <w:shd w:val="clear" w:color="auto" w:fill="FFFFFF"/>
          </w:tcPr>
          <w:p w:rsidR="00CB1D94" w:rsidRDefault="00CB1D94">
            <w:pPr>
              <w:framePr w:w="9432" w:wrap="notBeside" w:vAnchor="text" w:hAnchor="text" w:xAlign="center" w:y="1"/>
              <w:rPr>
                <w:sz w:val="10"/>
                <w:szCs w:val="10"/>
              </w:rPr>
            </w:pPr>
          </w:p>
        </w:tc>
      </w:tr>
      <w:tr w:rsidR="00CB1D94">
        <w:trPr>
          <w:trHeight w:hRule="exact" w:val="235"/>
          <w:jc w:val="center"/>
        </w:trPr>
        <w:tc>
          <w:tcPr>
            <w:tcW w:w="4997" w:type="dxa"/>
            <w:gridSpan w:val="2"/>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
              </w:rPr>
              <w:t xml:space="preserve">ДОХОДЫ, </w:t>
            </w:r>
            <w:r>
              <w:rPr>
                <w:rStyle w:val="95pt0"/>
              </w:rPr>
              <w:t>всего:</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158 478,1</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153 368,1</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96,8</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
              </w:rPr>
              <w:t>100,0</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Налоговые и неналоговые доходы</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
              </w:rPr>
              <w:t>10000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72 143,8</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81 200,3</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112,6</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
              </w:rPr>
              <w:t>52,9</w:t>
            </w:r>
          </w:p>
        </w:tc>
      </w:tr>
      <w:tr w:rsidR="00CB1D94">
        <w:trPr>
          <w:trHeight w:hRule="exact" w:val="245"/>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Налоги на совокупный доход</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10500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39415,0</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44 854,3</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113,8</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29,2</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Налоги на имущество</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10600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7 129,0</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4 883,4</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68,5</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3,2</w:t>
            </w:r>
          </w:p>
        </w:tc>
      </w:tr>
      <w:tr w:rsidR="00CB1D94">
        <w:trPr>
          <w:trHeight w:hRule="exact" w:val="696"/>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30" w:lineRule="exact"/>
              <w:ind w:firstLine="0"/>
              <w:jc w:val="both"/>
            </w:pPr>
            <w:r>
              <w:rPr>
                <w:rStyle w:val="95pt1"/>
              </w:rPr>
              <w:t>Доходы от использования имущества, находящегося в государственной и муниципальной собственности</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11100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23 012,0</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23 098,3</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100,4</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15,1</w:t>
            </w:r>
          </w:p>
        </w:tc>
      </w:tr>
      <w:tr w:rsidR="00CB1D94">
        <w:trPr>
          <w:trHeight w:hRule="exact" w:val="691"/>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26" w:lineRule="exact"/>
              <w:ind w:firstLine="0"/>
              <w:jc w:val="both"/>
            </w:pPr>
            <w:r>
              <w:rPr>
                <w:rStyle w:val="95pt1"/>
              </w:rPr>
              <w:t>Доходы от оказания платных услуг (работ) и компенсации затрат государства</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11300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0,4</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5 297,4</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21" w:lineRule="exact"/>
              <w:ind w:firstLine="0"/>
              <w:jc w:val="both"/>
            </w:pPr>
            <w:r>
              <w:rPr>
                <w:rStyle w:val="95pt1"/>
              </w:rPr>
              <w:t>более 100 раз больше</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3,4</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Штрафы, санкции, возмещение ущерба</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11600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2 577,4</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3 056,5</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118,6</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2,0</w:t>
            </w:r>
          </w:p>
        </w:tc>
      </w:tr>
      <w:tr w:rsidR="00CB1D94">
        <w:trPr>
          <w:trHeight w:hRule="exact" w:val="47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Прочие неналоговые доходы</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11700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10,0</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10,4</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104,0</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after="60" w:line="190" w:lineRule="exact"/>
              <w:ind w:left="360" w:firstLine="0"/>
            </w:pPr>
            <w:r>
              <w:rPr>
                <w:rStyle w:val="95pt1"/>
              </w:rPr>
              <w:t>менее</w:t>
            </w:r>
          </w:p>
          <w:p w:rsidR="00CB1D94" w:rsidRDefault="00E143FC">
            <w:pPr>
              <w:pStyle w:val="30"/>
              <w:framePr w:w="9432" w:wrap="notBeside" w:vAnchor="text" w:hAnchor="text" w:xAlign="center" w:y="1"/>
              <w:shd w:val="clear" w:color="auto" w:fill="auto"/>
              <w:spacing w:before="60" w:line="190" w:lineRule="exact"/>
              <w:ind w:left="360" w:firstLine="0"/>
            </w:pPr>
            <w:r>
              <w:rPr>
                <w:rStyle w:val="95pt1"/>
              </w:rPr>
              <w:t>0,1</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Безвозмездные поступления</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
              </w:rPr>
              <w:t>20000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86 334,3</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72 167,8</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83,6</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
              </w:rPr>
              <w:t>47,1</w:t>
            </w:r>
          </w:p>
        </w:tc>
      </w:tr>
      <w:tr w:rsidR="00CB1D94">
        <w:trPr>
          <w:trHeight w:hRule="exact" w:val="475"/>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35" w:lineRule="exact"/>
              <w:ind w:left="180" w:firstLine="0"/>
            </w:pPr>
            <w:r>
              <w:rPr>
                <w:rStyle w:val="95pt1"/>
              </w:rPr>
              <w:t>Дотации на выравнивание бюджетной обеспеченности</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20201</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49 089,2</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49 089,2</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100,0</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32,0</w:t>
            </w:r>
          </w:p>
        </w:tc>
      </w:tr>
      <w:tr w:rsidR="00CB1D94">
        <w:trPr>
          <w:trHeight w:hRule="exact" w:val="461"/>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26" w:lineRule="exact"/>
              <w:ind w:firstLine="0"/>
              <w:jc w:val="both"/>
            </w:pPr>
            <w:r>
              <w:rPr>
                <w:rStyle w:val="95pt1"/>
              </w:rPr>
              <w:t>Субвенции бюджетам субъектов Российской Федерации и муниципальных образований</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20203</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37 245,1</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23 078,6</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62,0</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15,1</w:t>
            </w:r>
          </w:p>
        </w:tc>
      </w:tr>
      <w:tr w:rsidR="00CB1D94">
        <w:trPr>
          <w:trHeight w:hRule="exact" w:val="235"/>
          <w:jc w:val="center"/>
        </w:trPr>
        <w:tc>
          <w:tcPr>
            <w:tcW w:w="4997" w:type="dxa"/>
            <w:gridSpan w:val="2"/>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200" w:firstLine="0"/>
            </w:pPr>
            <w:r>
              <w:rPr>
                <w:rStyle w:val="95pt"/>
              </w:rPr>
              <w:t xml:space="preserve">РАСХОДЫ, </w:t>
            </w:r>
            <w:r>
              <w:rPr>
                <w:rStyle w:val="95pt0"/>
              </w:rPr>
              <w:t>всего:</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158 478,1</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143 734,1</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
              </w:rPr>
              <w:t>90,7</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
              </w:rPr>
              <w:t>100,0</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Общегосударственные вопросы</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0100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28 328,7</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27 829,5</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98,2</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19,4</w:t>
            </w:r>
          </w:p>
        </w:tc>
      </w:tr>
      <w:tr w:rsidR="00CB1D94">
        <w:trPr>
          <w:trHeight w:hRule="exact" w:val="466"/>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226" w:lineRule="exact"/>
              <w:ind w:left="180" w:firstLine="0"/>
            </w:pPr>
            <w:r>
              <w:rPr>
                <w:rStyle w:val="95pt1"/>
              </w:rPr>
              <w:t>Национальная безопасность и правоохранительная деятельность</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0300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194,9</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192,9</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99,0</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0,1</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Национальная экономика</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0400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40 879,6</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40 879,3</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99,9</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28,5</w:t>
            </w:r>
          </w:p>
        </w:tc>
      </w:tr>
      <w:tr w:rsidR="00CB1D94">
        <w:trPr>
          <w:trHeight w:hRule="exact" w:val="245"/>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Жилищно-коммунальное хозяйство</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0500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61 682,2</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47 151,8</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76,4</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32,8</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Охрана окружающей среды</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0600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86,9</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86,8</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99,9</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0,1</w:t>
            </w:r>
          </w:p>
        </w:tc>
      </w:tr>
      <w:tr w:rsidR="00CB1D94">
        <w:trPr>
          <w:trHeight w:hRule="exact" w:val="235"/>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Образование</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0700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5 019,7</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5 017,2</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99,9</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3,5</w:t>
            </w:r>
          </w:p>
        </w:tc>
      </w:tr>
      <w:tr w:rsidR="00CB1D94">
        <w:trPr>
          <w:trHeight w:hRule="exact" w:val="226"/>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Культура, кинематография</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0800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7 085.9</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7 084,9</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99,9</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4,9</w:t>
            </w:r>
          </w:p>
        </w:tc>
      </w:tr>
      <w:tr w:rsidR="00CB1D94">
        <w:trPr>
          <w:trHeight w:hRule="exact" w:val="245"/>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Социальная политика</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1000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11 639,1</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11 995,0</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103,1</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8,3</w:t>
            </w:r>
          </w:p>
        </w:tc>
      </w:tr>
      <w:tr w:rsidR="00CB1D94">
        <w:trPr>
          <w:trHeight w:hRule="exact" w:val="240"/>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Физическая культура и спорт</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1100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2 469,6</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2 468,0</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99,9</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1,7</w:t>
            </w:r>
          </w:p>
        </w:tc>
      </w:tr>
      <w:tr w:rsidR="00CB1D94">
        <w:trPr>
          <w:trHeight w:hRule="exact" w:val="235"/>
          <w:jc w:val="center"/>
        </w:trPr>
        <w:tc>
          <w:tcPr>
            <w:tcW w:w="4027"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1"/>
              </w:rPr>
              <w:t>Средства массовой информации</w:t>
            </w:r>
          </w:p>
        </w:tc>
        <w:tc>
          <w:tcPr>
            <w:tcW w:w="970"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right="220" w:firstLine="0"/>
              <w:jc w:val="right"/>
            </w:pPr>
            <w:r>
              <w:rPr>
                <w:rStyle w:val="95pt1"/>
              </w:rPr>
              <w:t>1200</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1 091,5</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1 028,7</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94,2</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0,7</w:t>
            </w:r>
          </w:p>
        </w:tc>
      </w:tr>
      <w:tr w:rsidR="00CB1D94">
        <w:trPr>
          <w:trHeight w:hRule="exact" w:val="302"/>
          <w:jc w:val="center"/>
        </w:trPr>
        <w:tc>
          <w:tcPr>
            <w:tcW w:w="4997" w:type="dxa"/>
            <w:gridSpan w:val="2"/>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
              </w:rPr>
              <w:t>Дефицит (-), профицит (+) бюджета</w:t>
            </w:r>
          </w:p>
        </w:tc>
        <w:tc>
          <w:tcPr>
            <w:tcW w:w="1272"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1"/>
              </w:rPr>
              <w:t>-</w:t>
            </w:r>
          </w:p>
        </w:tc>
        <w:tc>
          <w:tcPr>
            <w:tcW w:w="1138"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
              </w:rPr>
              <w:t>9 634,0</w:t>
            </w:r>
          </w:p>
        </w:tc>
        <w:tc>
          <w:tcPr>
            <w:tcW w:w="994" w:type="dxa"/>
            <w:tcBorders>
              <w:top w:val="single" w:sz="4" w:space="0" w:color="auto"/>
              <w:lef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both"/>
            </w:pPr>
            <w:r>
              <w:rPr>
                <w:rStyle w:val="95pt1"/>
              </w:rPr>
              <w:t>-</w:t>
            </w:r>
          </w:p>
        </w:tc>
        <w:tc>
          <w:tcPr>
            <w:tcW w:w="1032" w:type="dxa"/>
            <w:tcBorders>
              <w:top w:val="single" w:sz="4" w:space="0" w:color="auto"/>
              <w:left w:val="single" w:sz="4" w:space="0" w:color="auto"/>
              <w:right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360" w:firstLine="0"/>
            </w:pPr>
            <w:r>
              <w:rPr>
                <w:rStyle w:val="95pt1"/>
              </w:rPr>
              <w:t>-</w:t>
            </w:r>
          </w:p>
        </w:tc>
      </w:tr>
      <w:tr w:rsidR="00CB1D94">
        <w:trPr>
          <w:trHeight w:hRule="exact" w:val="326"/>
          <w:jc w:val="center"/>
        </w:trPr>
        <w:tc>
          <w:tcPr>
            <w:tcW w:w="4997" w:type="dxa"/>
            <w:gridSpan w:val="2"/>
            <w:tcBorders>
              <w:top w:val="single" w:sz="4" w:space="0" w:color="auto"/>
              <w:left w:val="single" w:sz="4" w:space="0" w:color="auto"/>
              <w:bottom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left="180" w:firstLine="0"/>
            </w:pPr>
            <w:r>
              <w:rPr>
                <w:rStyle w:val="95pt0"/>
              </w:rPr>
              <w:t>Остаток средств на счете на конец года</w:t>
            </w:r>
          </w:p>
        </w:tc>
        <w:tc>
          <w:tcPr>
            <w:tcW w:w="1272" w:type="dxa"/>
            <w:tcBorders>
              <w:top w:val="single" w:sz="4" w:space="0" w:color="auto"/>
              <w:left w:val="single" w:sz="4" w:space="0" w:color="auto"/>
              <w:bottom w:val="single" w:sz="4" w:space="0" w:color="auto"/>
            </w:tcBorders>
            <w:shd w:val="clear" w:color="auto" w:fill="FFFFFF"/>
          </w:tcPr>
          <w:p w:rsidR="00CB1D94" w:rsidRDefault="00CB1D94">
            <w:pPr>
              <w:framePr w:w="9432" w:wrap="notBeside" w:vAnchor="text" w:hAnchor="text" w:xAlign="center" w:y="1"/>
              <w:rPr>
                <w:sz w:val="10"/>
                <w:szCs w:val="10"/>
              </w:rPr>
            </w:pPr>
          </w:p>
        </w:tc>
        <w:tc>
          <w:tcPr>
            <w:tcW w:w="1138" w:type="dxa"/>
            <w:tcBorders>
              <w:top w:val="single" w:sz="4" w:space="0" w:color="auto"/>
              <w:left w:val="single" w:sz="4" w:space="0" w:color="auto"/>
              <w:bottom w:val="single" w:sz="4" w:space="0" w:color="auto"/>
            </w:tcBorders>
            <w:shd w:val="clear" w:color="auto" w:fill="FFFFFF"/>
          </w:tcPr>
          <w:p w:rsidR="00CB1D94" w:rsidRDefault="00E143FC">
            <w:pPr>
              <w:pStyle w:val="30"/>
              <w:framePr w:w="9432" w:wrap="notBeside" w:vAnchor="text" w:hAnchor="text" w:xAlign="center" w:y="1"/>
              <w:shd w:val="clear" w:color="auto" w:fill="auto"/>
              <w:spacing w:line="190" w:lineRule="exact"/>
              <w:ind w:firstLine="0"/>
              <w:jc w:val="center"/>
            </w:pPr>
            <w:r>
              <w:rPr>
                <w:rStyle w:val="95pt0"/>
              </w:rPr>
              <w:t>10 205,8</w:t>
            </w:r>
          </w:p>
        </w:tc>
        <w:tc>
          <w:tcPr>
            <w:tcW w:w="994" w:type="dxa"/>
            <w:tcBorders>
              <w:top w:val="single" w:sz="4" w:space="0" w:color="auto"/>
              <w:left w:val="single" w:sz="4" w:space="0" w:color="auto"/>
              <w:bottom w:val="single" w:sz="4" w:space="0" w:color="auto"/>
            </w:tcBorders>
            <w:shd w:val="clear" w:color="auto" w:fill="FFFFFF"/>
          </w:tcPr>
          <w:p w:rsidR="00CB1D94" w:rsidRDefault="00CB1D94">
            <w:pPr>
              <w:framePr w:w="9432" w:wrap="notBeside" w:vAnchor="text" w:hAnchor="text" w:xAlign="center" w:y="1"/>
              <w:rPr>
                <w:sz w:val="10"/>
                <w:szCs w:val="10"/>
              </w:rPr>
            </w:pPr>
          </w:p>
        </w:tc>
        <w:tc>
          <w:tcPr>
            <w:tcW w:w="1032" w:type="dxa"/>
            <w:tcBorders>
              <w:top w:val="single" w:sz="4" w:space="0" w:color="auto"/>
              <w:left w:val="single" w:sz="4" w:space="0" w:color="auto"/>
              <w:bottom w:val="single" w:sz="4" w:space="0" w:color="auto"/>
              <w:right w:val="single" w:sz="4" w:space="0" w:color="auto"/>
            </w:tcBorders>
            <w:shd w:val="clear" w:color="auto" w:fill="FFFFFF"/>
          </w:tcPr>
          <w:p w:rsidR="00CB1D94" w:rsidRDefault="00CB1D94">
            <w:pPr>
              <w:framePr w:w="9432" w:wrap="notBeside" w:vAnchor="text" w:hAnchor="text" w:xAlign="center" w:y="1"/>
              <w:rPr>
                <w:sz w:val="10"/>
                <w:szCs w:val="10"/>
              </w:rPr>
            </w:pPr>
          </w:p>
        </w:tc>
      </w:tr>
    </w:tbl>
    <w:p w:rsidR="00CB1D94" w:rsidRDefault="00E143FC">
      <w:pPr>
        <w:pStyle w:val="ab"/>
        <w:framePr w:w="9432" w:wrap="notBeside" w:vAnchor="text" w:hAnchor="text" w:xAlign="center" w:y="1"/>
        <w:shd w:val="clear" w:color="auto" w:fill="auto"/>
        <w:spacing w:line="150" w:lineRule="exact"/>
      </w:pPr>
      <w:r>
        <w:rPr>
          <w:rStyle w:val="4pt"/>
        </w:rPr>
        <w:t xml:space="preserve">* </w:t>
      </w:r>
      <w:r>
        <w:t>по данным Отчета об исполнении бюджета (ф. 0503117)</w:t>
      </w:r>
    </w:p>
    <w:p w:rsidR="00CB1D94" w:rsidRDefault="00CB1D94">
      <w:pPr>
        <w:rPr>
          <w:sz w:val="2"/>
          <w:szCs w:val="2"/>
        </w:rPr>
      </w:pPr>
    </w:p>
    <w:p w:rsidR="00CB1D94" w:rsidRDefault="00E143FC">
      <w:pPr>
        <w:pStyle w:val="30"/>
        <w:shd w:val="clear" w:color="auto" w:fill="auto"/>
        <w:spacing w:before="124" w:line="317" w:lineRule="exact"/>
        <w:ind w:left="40" w:right="40" w:firstLine="720"/>
        <w:jc w:val="both"/>
      </w:pPr>
      <w:r>
        <w:t>Согласно Отчету об исполнении местного бюджета (ф. 0503117) за 2015 год бюджетные назначения по доходам исполнены в сумме 153 368,1 тыс. рублей или на 96,8% от утвержденных бюджетных назначений.</w:t>
      </w:r>
    </w:p>
    <w:p w:rsidR="00CB1D94" w:rsidRDefault="00E143FC">
      <w:pPr>
        <w:pStyle w:val="30"/>
        <w:shd w:val="clear" w:color="auto" w:fill="auto"/>
        <w:spacing w:line="317" w:lineRule="exact"/>
        <w:ind w:left="40" w:right="40" w:firstLine="720"/>
        <w:jc w:val="both"/>
      </w:pPr>
      <w:r>
        <w:t>Доходная часть местного бюджета исполнена на 5 110 тыс. рублей (или на 3,2 %) меньше утвержденных бюджетных назначений, что обусловлено, в основном, недопоступлением доходов по подгруппе доходов «Налоги на имущество» - на сумму 2 245,6 тыс. рублей (или на 31,5 %).</w:t>
      </w:r>
    </w:p>
    <w:p w:rsidR="00CB1D94" w:rsidRDefault="00E143FC">
      <w:pPr>
        <w:pStyle w:val="30"/>
        <w:shd w:val="clear" w:color="auto" w:fill="auto"/>
        <w:spacing w:line="317" w:lineRule="exact"/>
        <w:ind w:left="40" w:right="40" w:firstLine="0"/>
        <w:jc w:val="right"/>
      </w:pPr>
      <w:r>
        <w:t>Основной объем (47,1 %) доходов сформирован за счет безвозмездных поступлений, составивших 72 167,8 тыс. рублей. Доля налоговых доходов</w:t>
      </w:r>
    </w:p>
    <w:p w:rsidR="00CB1D94" w:rsidRDefault="00E143FC">
      <w:pPr>
        <w:pStyle w:val="30"/>
        <w:shd w:val="clear" w:color="auto" w:fill="auto"/>
        <w:spacing w:line="322" w:lineRule="exact"/>
        <w:ind w:left="40" w:right="20" w:firstLine="0"/>
        <w:jc w:val="both"/>
      </w:pPr>
      <w:r>
        <w:t xml:space="preserve">составила 32,4 % (или 49 737,7 тыс. рублей), неналоговых доходов - 20,5 % (или 31 </w:t>
      </w:r>
      <w:r>
        <w:lastRenderedPageBreak/>
        <w:t>462,6 тыс. рублей).</w:t>
      </w:r>
    </w:p>
    <w:p w:rsidR="00CB1D94" w:rsidRDefault="00E143FC">
      <w:pPr>
        <w:pStyle w:val="30"/>
        <w:shd w:val="clear" w:color="auto" w:fill="auto"/>
        <w:spacing w:line="322" w:lineRule="exact"/>
        <w:ind w:left="40" w:right="20" w:firstLine="720"/>
        <w:jc w:val="both"/>
      </w:pPr>
      <w:r>
        <w:t>В структуре безвозмездных поступлений основной удельный вес — 68 % (49 089,2 тыс. рублей) составили дотации на выравнивание бюджетной обеспеченности, субвенции из фонда компенсаций Санкт-Петербурга на исполнение органами местного самоуправления Санкт-Петербурга отдельных государственных полномочий Санкт-Петербурга составили 32 % (23 078,6 тыс. рублей).</w:t>
      </w:r>
    </w:p>
    <w:p w:rsidR="00CB1D94" w:rsidRDefault="00E143FC">
      <w:pPr>
        <w:pStyle w:val="30"/>
        <w:shd w:val="clear" w:color="auto" w:fill="auto"/>
        <w:spacing w:after="184" w:line="322" w:lineRule="exact"/>
        <w:ind w:left="40" w:right="20" w:firstLine="720"/>
        <w:jc w:val="both"/>
      </w:pPr>
      <w:r>
        <w:t>В структуре налоговых доходов местного бюджета основной удельный вес - 90,2 % (44 854,3 тыс. рублей) составили налоги на совокупный доход, неналоговых поступлений - доходы от использования имущества, находящегося в государственной и муниципальной собственности - 73,4 % (23 098,3 тыс. рублей).</w:t>
      </w:r>
    </w:p>
    <w:p w:rsidR="00CB1D94" w:rsidRDefault="00E143FC">
      <w:pPr>
        <w:pStyle w:val="30"/>
        <w:shd w:val="clear" w:color="auto" w:fill="auto"/>
        <w:spacing w:line="317" w:lineRule="exact"/>
        <w:ind w:left="40" w:right="20" w:firstLine="720"/>
        <w:jc w:val="both"/>
      </w:pPr>
      <w:r>
        <w:t>Бюджетные обязательства исполнены в сумме 143 734,1 тыс. рублей или на 90,7 % от годовых бюджетных назначений. Наибольший удельный вес в структуре расходов местного бюджета на 2015 год составили расходы по разделам: 0500 «Жилищно-коммунальное хозяйство» - 32,8 %, 0400 «Национальная экономика» - 28,5%, 0100 «Общегосударственные вопросы» - 19,4 %.</w:t>
      </w:r>
    </w:p>
    <w:p w:rsidR="00CB1D94" w:rsidRDefault="00E143FC">
      <w:pPr>
        <w:pStyle w:val="30"/>
        <w:shd w:val="clear" w:color="auto" w:fill="auto"/>
        <w:spacing w:line="317" w:lineRule="exact"/>
        <w:ind w:left="40" w:right="20" w:firstLine="720"/>
        <w:jc w:val="both"/>
      </w:pPr>
      <w:r>
        <w:t xml:space="preserve">Неосвоенные в 2015 году бюджетные средства составили 14 744 тыс. рублей (или 9,3 </w:t>
      </w:r>
      <w:r>
        <w:rPr>
          <w:rStyle w:val="a8"/>
        </w:rPr>
        <w:t>%</w:t>
      </w:r>
      <w:r>
        <w:t xml:space="preserve"> от утвержденных ассигнований), в основном, по разделу 0500 «Жилищно-коммунальное хозяйство» - в сумме 14 530,4 тыс. рублей (или 23,6%), что согласно «Сведениям об исполнении бюджета» (ф. 0503164) обусловлено «экономией бюджетных средств, полученных в результате размещения заказов (осуществления закупок) на поставку товаров, выполнение работ, оказание услуг», «невостребованностью ассигнований в отчетном периоде».</w:t>
      </w:r>
    </w:p>
    <w:p w:rsidR="00CB1D94" w:rsidRDefault="00E143FC">
      <w:pPr>
        <w:pStyle w:val="30"/>
        <w:shd w:val="clear" w:color="auto" w:fill="auto"/>
        <w:spacing w:after="346" w:line="317" w:lineRule="exact"/>
        <w:ind w:left="40" w:right="20" w:firstLine="720"/>
        <w:jc w:val="both"/>
      </w:pPr>
      <w:r>
        <w:t>Распределение бюджетных ассигнований по главным распорядителям бюджетных средств от общей суммы расходов местного бюджета за 2015 год, составило: Местная Администрация - 94,5% (135 844,1 тыс. рублей), МС - 2,8% (4 030 тыс. рублей), Избирательная комиссия ВМО - 2,7 % (3 860 тыс. рублей).</w:t>
      </w:r>
    </w:p>
    <w:p w:rsidR="00CB1D94" w:rsidRDefault="00E143FC">
      <w:pPr>
        <w:pStyle w:val="31"/>
        <w:numPr>
          <w:ilvl w:val="1"/>
          <w:numId w:val="5"/>
        </w:numPr>
        <w:shd w:val="clear" w:color="auto" w:fill="auto"/>
        <w:tabs>
          <w:tab w:val="left" w:pos="494"/>
        </w:tabs>
        <w:spacing w:after="77" w:line="260" w:lineRule="exact"/>
        <w:ind w:right="20" w:firstLine="0"/>
        <w:jc w:val="center"/>
      </w:pPr>
      <w:r>
        <w:t>Исполнение местного бюджета по расходам</w:t>
      </w:r>
    </w:p>
    <w:p w:rsidR="00CB1D94" w:rsidRDefault="00E143FC">
      <w:pPr>
        <w:pStyle w:val="30"/>
        <w:shd w:val="clear" w:color="auto" w:fill="auto"/>
        <w:spacing w:after="173" w:line="317" w:lineRule="exact"/>
        <w:ind w:left="40" w:right="20" w:firstLine="720"/>
        <w:jc w:val="both"/>
      </w:pPr>
      <w:r>
        <w:t>По разделу 0100 «Общегосударственные вопросы» местным бюджетом на 2015 год утверждены расходы в общей сумме 28 328,7 тыс. рублей, исполнены в сумме 27 829,5 тыс. рублей или на 98,2 % от утвержденных бюджетных ассигнований, в том числе:</w:t>
      </w:r>
    </w:p>
    <w:p w:rsidR="00CB1D94" w:rsidRDefault="00E143FC">
      <w:pPr>
        <w:pStyle w:val="31"/>
        <w:shd w:val="clear" w:color="auto" w:fill="auto"/>
        <w:spacing w:line="326" w:lineRule="exact"/>
        <w:ind w:left="40" w:right="20" w:firstLine="720"/>
        <w:jc w:val="both"/>
      </w:pPr>
      <w:r>
        <w:rPr>
          <w:rStyle w:val="32"/>
        </w:rPr>
        <w:t xml:space="preserve">1. </w:t>
      </w:r>
      <w:r>
        <w:t>По подразделу 0102 «Функционирование высшего должностного лица субъекта Российской Федерации и муниципального образования»</w:t>
      </w:r>
    </w:p>
    <w:p w:rsidR="00CB1D94" w:rsidRDefault="00E143FC">
      <w:pPr>
        <w:pStyle w:val="30"/>
        <w:shd w:val="clear" w:color="auto" w:fill="auto"/>
        <w:spacing w:line="317" w:lineRule="exact"/>
        <w:ind w:left="40" w:right="20" w:firstLine="0"/>
        <w:jc w:val="both"/>
      </w:pPr>
      <w:r>
        <w:t>местным бюджетом на 2015 год утверждены расходы на оплату труда (с начислениями) Главы ВМО в сумме 1 160,7 тыс. рублей, исполнены в сумме 1 160,6 тыс. рублей или на 99,9% от утвержденных бюджетных ассигнований.</w:t>
      </w:r>
    </w:p>
    <w:p w:rsidR="00CB1D94" w:rsidRDefault="00E143FC">
      <w:pPr>
        <w:pStyle w:val="30"/>
        <w:numPr>
          <w:ilvl w:val="0"/>
          <w:numId w:val="6"/>
        </w:numPr>
        <w:shd w:val="clear" w:color="auto" w:fill="auto"/>
        <w:tabs>
          <w:tab w:val="left" w:pos="1024"/>
        </w:tabs>
        <w:spacing w:line="317" w:lineRule="exact"/>
        <w:ind w:left="40" w:right="20" w:firstLine="700"/>
        <w:jc w:val="both"/>
      </w:pPr>
      <w:r>
        <w:rPr>
          <w:rStyle w:val="a8"/>
        </w:rPr>
        <w:t>По подразделу 0103 «Функционирование законодательных (представительных) органов государственной власти и представительных органов муниципальных образовании»</w:t>
      </w:r>
      <w:r>
        <w:t xml:space="preserve"> местным бюджетом на 2015 год утверждены расходы в сумме 2 870,1 тыс. рублей, исполнены в сумме 2 869,4 тыс. рублей или на 99,9 % от утвержденных бюджетных ассигнований.</w:t>
      </w:r>
    </w:p>
    <w:p w:rsidR="00CB1D94" w:rsidRDefault="00E143FC">
      <w:pPr>
        <w:pStyle w:val="30"/>
        <w:shd w:val="clear" w:color="auto" w:fill="auto"/>
        <w:spacing w:line="317" w:lineRule="exact"/>
        <w:ind w:left="40" w:right="20" w:firstLine="700"/>
        <w:jc w:val="both"/>
      </w:pPr>
      <w:r>
        <w:t xml:space="preserve">По данному подразделу произведены расходы на содержание и обеспечение деятельности МС, выплату денежной компенсации депутатам МС, осуществляющим </w:t>
      </w:r>
      <w:r>
        <w:lastRenderedPageBreak/>
        <w:t>свои полномочия на непостоянной основе.</w:t>
      </w:r>
    </w:p>
    <w:p w:rsidR="00CB1D94" w:rsidRDefault="00E143FC">
      <w:pPr>
        <w:pStyle w:val="30"/>
        <w:numPr>
          <w:ilvl w:val="0"/>
          <w:numId w:val="6"/>
        </w:numPr>
        <w:shd w:val="clear" w:color="auto" w:fill="auto"/>
        <w:tabs>
          <w:tab w:val="left" w:pos="1038"/>
        </w:tabs>
        <w:spacing w:line="317" w:lineRule="exact"/>
        <w:ind w:left="40" w:right="20" w:firstLine="700"/>
        <w:jc w:val="both"/>
      </w:pPr>
      <w:r>
        <w:rPr>
          <w:rStyle w:val="a8"/>
        </w:rPr>
        <w:t>По подразделу 0104 «Функционирование Правительства Российской Федерации</w:t>
      </w:r>
      <w:r>
        <w:t xml:space="preserve">, </w:t>
      </w:r>
      <w:r>
        <w:rPr>
          <w:rStyle w:val="a8"/>
        </w:rPr>
        <w:t>высших исполнительных органов государственной власти субъектов Российской Федерации, местных администраций»</w:t>
      </w:r>
      <w:r>
        <w:t xml:space="preserve"> местным бюджетом на 2015 год утверждены расходы на оплату труда (с начислениями) Главы Администрации, содержание и обеспечение деятельности Администрации, исполнение органами местного самоуправления ВМО отдельного государственного полномочия Санкт-Петербурга по определению должностных лиц местного самоуправления, уполномоченных составлять протоколы об административных правонарушениях, в общей сумме 19 367,2 тыс. рублей, исполнены в сумме 19 366,3 тыс. рублей или на 99,9% от утвержденных бюджетных ассигнований.</w:t>
      </w:r>
    </w:p>
    <w:p w:rsidR="00CB1D94" w:rsidRDefault="00E143FC">
      <w:pPr>
        <w:pStyle w:val="30"/>
        <w:numPr>
          <w:ilvl w:val="0"/>
          <w:numId w:val="6"/>
        </w:numPr>
        <w:shd w:val="clear" w:color="auto" w:fill="auto"/>
        <w:tabs>
          <w:tab w:val="left" w:pos="1058"/>
        </w:tabs>
        <w:spacing w:line="317" w:lineRule="exact"/>
        <w:ind w:left="40" w:right="20" w:firstLine="700"/>
        <w:jc w:val="both"/>
      </w:pPr>
      <w:r>
        <w:rPr>
          <w:rStyle w:val="a8"/>
        </w:rPr>
        <w:t>По подразделу 0107 «Обеспечение проведения выборов и референдумов</w:t>
      </w:r>
      <w:r>
        <w:t>» местным бюджетом на 2015 год утверждены расходы на обеспечение деятельности Избирательной комиссии ВМО в сумме</w:t>
      </w:r>
    </w:p>
    <w:p w:rsidR="00CB1D94" w:rsidRDefault="00E143FC">
      <w:pPr>
        <w:pStyle w:val="30"/>
        <w:numPr>
          <w:ilvl w:val="0"/>
          <w:numId w:val="7"/>
        </w:numPr>
        <w:shd w:val="clear" w:color="auto" w:fill="auto"/>
        <w:tabs>
          <w:tab w:val="left" w:pos="1058"/>
          <w:tab w:val="left" w:pos="266"/>
        </w:tabs>
        <w:spacing w:line="317" w:lineRule="exact"/>
        <w:ind w:left="40" w:right="20" w:firstLine="0"/>
        <w:jc w:val="both"/>
      </w:pPr>
      <w:r>
        <w:t>860 тыс. рублей, исполнены в полном объеме от утвержденных бюджетных ассигнований. Согласно справке Администрации (без номера, без даты) Избирательная комиссия ВМО «осуществляла свою деятельность на непостоянной основе в связи с проведением выборов в Муниципальный Совет муниципального образования город Ломоносов».</w:t>
      </w:r>
    </w:p>
    <w:p w:rsidR="00CB1D94" w:rsidRDefault="00E143FC">
      <w:pPr>
        <w:pStyle w:val="30"/>
        <w:numPr>
          <w:ilvl w:val="0"/>
          <w:numId w:val="6"/>
        </w:numPr>
        <w:shd w:val="clear" w:color="auto" w:fill="auto"/>
        <w:tabs>
          <w:tab w:val="left" w:pos="1029"/>
        </w:tabs>
        <w:spacing w:line="317" w:lineRule="exact"/>
        <w:ind w:left="40" w:right="20" w:firstLine="700"/>
        <w:jc w:val="both"/>
      </w:pPr>
      <w:r>
        <w:rPr>
          <w:rStyle w:val="a8"/>
        </w:rPr>
        <w:t>По подразделу 0111 «Резервные фонды»</w:t>
      </w:r>
      <w:r>
        <w:t xml:space="preserve"> местным бюджетом на 2015 год резервный фонд Администрации утвержден в сумме</w:t>
      </w:r>
    </w:p>
    <w:p w:rsidR="00CB1D94" w:rsidRDefault="00E143FC">
      <w:pPr>
        <w:pStyle w:val="30"/>
        <w:numPr>
          <w:ilvl w:val="0"/>
          <w:numId w:val="8"/>
        </w:numPr>
        <w:shd w:val="clear" w:color="auto" w:fill="auto"/>
        <w:tabs>
          <w:tab w:val="left" w:pos="1029"/>
          <w:tab w:val="left" w:pos="746"/>
        </w:tabs>
        <w:spacing w:line="317" w:lineRule="exact"/>
        <w:ind w:left="40" w:right="20" w:firstLine="0"/>
        <w:jc w:val="both"/>
      </w:pPr>
      <w:r>
        <w:t>тыс. рублей, что соответствует ограничениям, установленным ст. 81 БК РФ. Согласно Отчету Администрации «Об использовании бюджетных ассигнований резервного фонда за 2015 год» (без номера, без даты) расходование средств резервного фонда не осуществлялось.</w:t>
      </w:r>
    </w:p>
    <w:p w:rsidR="00CB1D94" w:rsidRDefault="00E143FC">
      <w:pPr>
        <w:pStyle w:val="30"/>
        <w:numPr>
          <w:ilvl w:val="0"/>
          <w:numId w:val="6"/>
        </w:numPr>
        <w:shd w:val="clear" w:color="auto" w:fill="auto"/>
        <w:tabs>
          <w:tab w:val="left" w:pos="1034"/>
        </w:tabs>
        <w:spacing w:line="317" w:lineRule="exact"/>
        <w:ind w:left="40" w:right="20" w:firstLine="700"/>
        <w:jc w:val="both"/>
      </w:pPr>
      <w:r>
        <w:rPr>
          <w:rStyle w:val="a8"/>
        </w:rPr>
        <w:t xml:space="preserve">По подразделу 0113 «Другие общегосударственные вопросы» </w:t>
      </w:r>
      <w:r>
        <w:t>местным бюджетом на 2015 год утверждены расходы в сумме 574 тыс. рублей, исполнены в сумме 573,2 тыс. рублей или на 99,9 % от утвержденных бюджетных ассигнований.</w:t>
      </w:r>
    </w:p>
    <w:p w:rsidR="00CB1D94" w:rsidRDefault="00E143FC">
      <w:pPr>
        <w:pStyle w:val="30"/>
        <w:shd w:val="clear" w:color="auto" w:fill="auto"/>
        <w:spacing w:line="317" w:lineRule="exact"/>
        <w:ind w:left="40" w:right="20" w:firstLine="700"/>
        <w:jc w:val="both"/>
      </w:pPr>
      <w:r>
        <w:t>За счет средств данного подраздела произведены расходы по целевым статьям:</w:t>
      </w:r>
    </w:p>
    <w:p w:rsidR="00CB1D94" w:rsidRDefault="00E143FC">
      <w:pPr>
        <w:pStyle w:val="30"/>
        <w:shd w:val="clear" w:color="auto" w:fill="auto"/>
        <w:spacing w:line="322" w:lineRule="exact"/>
        <w:ind w:left="20" w:right="20" w:firstLine="700"/>
        <w:jc w:val="both"/>
      </w:pPr>
      <w:r>
        <w:t>-0900101 «Формирование архивных фондов органа местного самоуправления ВМО» - в сумме 32,7 тыс. рублей или на 99,2 % от утвержденных бюджетных ассигнований;</w:t>
      </w:r>
    </w:p>
    <w:p w:rsidR="00CB1D94" w:rsidRDefault="00E143FC">
      <w:pPr>
        <w:pStyle w:val="30"/>
        <w:shd w:val="clear" w:color="auto" w:fill="auto"/>
        <w:spacing w:line="322" w:lineRule="exact"/>
        <w:ind w:left="20" w:right="20" w:firstLine="700"/>
        <w:jc w:val="both"/>
      </w:pPr>
      <w:r>
        <w:t>-0920201 «Формирование и размещение муниципального заказа ВМО» - в сумме 302,9 тыс. рублей или на 99,8 % от утвержденных бюджетных ассигнований;</w:t>
      </w:r>
    </w:p>
    <w:p w:rsidR="00CB1D94" w:rsidRDefault="00E143FC">
      <w:pPr>
        <w:pStyle w:val="30"/>
        <w:shd w:val="clear" w:color="auto" w:fill="auto"/>
        <w:spacing w:line="322" w:lineRule="exact"/>
        <w:ind w:left="20" w:right="20" w:firstLine="700"/>
        <w:jc w:val="both"/>
      </w:pPr>
      <w:r>
        <w:t>-0920500 «Уплата членских взносов на осуществление деятельности Совета муниципальных образований Санкт-Петербурга и содержание его органов» - в сумме 72 тыс. рублей или в полном объеме от утвержденных бюджетных ассигнований.</w:t>
      </w:r>
    </w:p>
    <w:p w:rsidR="00CB1D94" w:rsidRDefault="00E143FC">
      <w:pPr>
        <w:pStyle w:val="30"/>
        <w:shd w:val="clear" w:color="auto" w:fill="auto"/>
        <w:spacing w:line="322" w:lineRule="exact"/>
        <w:ind w:left="20" w:right="20" w:firstLine="700"/>
        <w:jc w:val="both"/>
      </w:pPr>
      <w:r>
        <w:t>Кроме того, местным бюджетом по данному подразделу произведены расходы на реализацию муниципальных программ, утвержденных постановлением Администрации от 28.10.2014 № 261/01-04 (с изменениями):</w:t>
      </w:r>
    </w:p>
    <w:p w:rsidR="00CB1D94" w:rsidRDefault="00E143FC">
      <w:pPr>
        <w:pStyle w:val="30"/>
        <w:numPr>
          <w:ilvl w:val="0"/>
          <w:numId w:val="4"/>
        </w:numPr>
        <w:shd w:val="clear" w:color="auto" w:fill="auto"/>
        <w:tabs>
          <w:tab w:val="left" w:pos="1071"/>
        </w:tabs>
        <w:spacing w:line="322" w:lineRule="exact"/>
        <w:ind w:left="20" w:right="20" w:firstLine="700"/>
        <w:jc w:val="both"/>
      </w:pPr>
      <w:r>
        <w:t>«Организация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многоквартирные домов, формирования земельных участков, на которых расположены многоквартирные дома» - в сумме 43,6 тыс. рублей или в полном объеме от утвержденных бюджетных ассигнований;</w:t>
      </w:r>
    </w:p>
    <w:p w:rsidR="00CB1D94" w:rsidRDefault="00E143FC">
      <w:pPr>
        <w:pStyle w:val="30"/>
        <w:numPr>
          <w:ilvl w:val="0"/>
          <w:numId w:val="4"/>
        </w:numPr>
        <w:shd w:val="clear" w:color="auto" w:fill="auto"/>
        <w:tabs>
          <w:tab w:val="left" w:pos="942"/>
        </w:tabs>
        <w:spacing w:line="322" w:lineRule="exact"/>
        <w:ind w:left="20" w:right="20" w:firstLine="700"/>
        <w:jc w:val="both"/>
      </w:pPr>
      <w:r>
        <w:lastRenderedPageBreak/>
        <w:t>«Осуществление защиты прав потребителей на территории ВМО» - в сумме 44,8 тыс. рублей или в полном объеме от утвержденных бюджетных ассигнований;</w:t>
      </w:r>
    </w:p>
    <w:p w:rsidR="00CB1D94" w:rsidRDefault="00E143FC">
      <w:pPr>
        <w:pStyle w:val="30"/>
        <w:numPr>
          <w:ilvl w:val="0"/>
          <w:numId w:val="4"/>
        </w:numPr>
        <w:shd w:val="clear" w:color="auto" w:fill="auto"/>
        <w:tabs>
          <w:tab w:val="left" w:pos="1143"/>
        </w:tabs>
        <w:spacing w:after="124" w:line="322" w:lineRule="exact"/>
        <w:ind w:left="20" w:right="20" w:firstLine="700"/>
        <w:jc w:val="both"/>
      </w:pPr>
      <w:r>
        <w:t>«Участие в деятельности по профилактике правонарушений, дорожно-транспортного травматизма, терроризма и экстремизма на территории ВМО» - в сумме 77,2 тыс. рублей или на 99,9 % утвержденных бюджетных ассигнований.</w:t>
      </w:r>
    </w:p>
    <w:p w:rsidR="00CB1D94" w:rsidRDefault="00E143FC">
      <w:pPr>
        <w:pStyle w:val="30"/>
        <w:shd w:val="clear" w:color="auto" w:fill="auto"/>
        <w:spacing w:line="317" w:lineRule="exact"/>
        <w:ind w:left="20" w:right="20" w:firstLine="700"/>
        <w:jc w:val="both"/>
      </w:pPr>
      <w:r>
        <w:t xml:space="preserve">Расходы на содержание и обеспечение деятельности органов местного самоуправления ВМО и Избирательной комиссии ВМО утверждены </w:t>
      </w:r>
      <w:r>
        <w:rPr>
          <w:rStyle w:val="12pt"/>
        </w:rPr>
        <w:t xml:space="preserve">местным бюджетом </w:t>
      </w:r>
      <w:r>
        <w:t xml:space="preserve">в </w:t>
      </w:r>
      <w:r>
        <w:rPr>
          <w:rStyle w:val="12pt"/>
        </w:rPr>
        <w:t xml:space="preserve">общей сумме </w:t>
      </w:r>
      <w:r>
        <w:t xml:space="preserve">27 252,4 </w:t>
      </w:r>
      <w:r>
        <w:rPr>
          <w:rStyle w:val="12pt"/>
        </w:rPr>
        <w:t xml:space="preserve">тыс. </w:t>
      </w:r>
      <w:r>
        <w:t xml:space="preserve">рублей, исполнены — в сумме 27 250,7 тыс. рублей или на 99,9 </w:t>
      </w:r>
      <w:r>
        <w:rPr>
          <w:rStyle w:val="a8"/>
        </w:rPr>
        <w:t>%</w:t>
      </w:r>
      <w:r>
        <w:t xml:space="preserve"> от утвержденных бюджетных ассигнований.</w:t>
      </w:r>
    </w:p>
    <w:p w:rsidR="00CB1D94" w:rsidRDefault="00E143FC">
      <w:pPr>
        <w:pStyle w:val="30"/>
        <w:shd w:val="clear" w:color="auto" w:fill="auto"/>
        <w:spacing w:line="317" w:lineRule="exact"/>
        <w:ind w:left="20" w:right="20" w:firstLine="700"/>
        <w:jc w:val="both"/>
      </w:pPr>
      <w:r>
        <w:t>Расходы на оплату труда (с начислениями) Главы ВМО, сотрудников МС, Администрации (за исключением Главы Администрации) в проверяемом периоде утверждены и произведены в соответствии со ст. 5 Закона Санкт-Петербурга от 20.07.2006 № 348-54 «О Реестре муниципальных должностей в Санкт-Петербурге, Реестре должностей муниципальной службы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Санкт-Петербурге», «Положением о размерах и порядке оплаты труда выборных муниципальных должностей, замещаемых депутатами Муниципального Совета муниципального образования город Ломоносов, членами выборных органов местного самоуправления муниципального образования город Ломоносов, осуществляющими свои полномочия на постоянной основе, муниципальных служащих органов местного самоуправления муниципального образования город Ломоносов», утвержденного решением МС от 27.06.2002 № 200 (в последней редакции от 15.11.2012 №412), «Положением об оплате труда работников, замещающих должности, не являющиеся должностями муниципальной службы в органах местного самоуправления муниципального образования город Ломоносов», утвержденного решением МС от 24.03.2011 №198 (с изменениями от 08.12.2011 №299) и Федеральным законом от</w:t>
      </w:r>
    </w:p>
    <w:p w:rsidR="00CB1D94" w:rsidRDefault="00E143FC">
      <w:pPr>
        <w:pStyle w:val="30"/>
        <w:numPr>
          <w:ilvl w:val="0"/>
          <w:numId w:val="9"/>
        </w:numPr>
        <w:shd w:val="clear" w:color="auto" w:fill="auto"/>
        <w:tabs>
          <w:tab w:val="left" w:pos="1364"/>
        </w:tabs>
        <w:spacing w:line="322" w:lineRule="exact"/>
        <w:ind w:left="20" w:right="20" w:firstLine="0"/>
        <w:jc w:val="both"/>
      </w:pPr>
      <w:r>
        <w:t>№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CB1D94" w:rsidRDefault="00E143FC">
      <w:pPr>
        <w:pStyle w:val="30"/>
        <w:shd w:val="clear" w:color="auto" w:fill="auto"/>
        <w:spacing w:line="322" w:lineRule="exact"/>
        <w:ind w:left="20" w:right="20" w:firstLine="700"/>
        <w:jc w:val="both"/>
      </w:pPr>
      <w:r>
        <w:t>В отчетном периоде расходы на оплату труда Главы Администрации (целевая статья 002 05 01 «Расходы на содержание Главы Администрации муниципального образования город Ломоносов») утверждены и произведены с превышением предельных нормативов, установленных ст. 5 Закона Санкт-Петербурга от 20.07.2006 № 348-54 для формирования и утверждения фонда оплаты труда, а именно:</w:t>
      </w:r>
    </w:p>
    <w:p w:rsidR="00CB1D94" w:rsidRDefault="00E143FC">
      <w:pPr>
        <w:pStyle w:val="30"/>
        <w:numPr>
          <w:ilvl w:val="0"/>
          <w:numId w:val="4"/>
        </w:numPr>
        <w:shd w:val="clear" w:color="auto" w:fill="auto"/>
        <w:tabs>
          <w:tab w:val="left" w:pos="946"/>
        </w:tabs>
        <w:spacing w:line="322" w:lineRule="exact"/>
        <w:ind w:left="20" w:right="20" w:firstLine="700"/>
        <w:jc w:val="both"/>
      </w:pPr>
      <w:r>
        <w:t>утверждены местным бюджетом в сумме 1 248,8 тыс. рублей (в том числе начисления 256,6 тыс. рулей), что на 79,1 тыс. рублей (в том числе начисления в сумме 10,5 тыс. рублей) превышает установленные нормативы;</w:t>
      </w:r>
    </w:p>
    <w:p w:rsidR="00CB1D94" w:rsidRDefault="00E143FC">
      <w:pPr>
        <w:pStyle w:val="30"/>
        <w:numPr>
          <w:ilvl w:val="0"/>
          <w:numId w:val="4"/>
        </w:numPr>
        <w:shd w:val="clear" w:color="auto" w:fill="auto"/>
        <w:tabs>
          <w:tab w:val="left" w:pos="966"/>
        </w:tabs>
        <w:spacing w:after="124" w:line="322" w:lineRule="exact"/>
        <w:ind w:left="20" w:right="20" w:firstLine="700"/>
        <w:jc w:val="both"/>
      </w:pPr>
      <w:r>
        <w:t xml:space="preserve">произведены - в сумме 1 248,7 тыс. рублей (в том числе начисления 256,5тыс. рублей), что на 79 тыс. рублей (в том числе начисления в сумме 10,4 тыс. </w:t>
      </w:r>
      <w:r>
        <w:lastRenderedPageBreak/>
        <w:t>рублей) превышает установленные нормативы.</w:t>
      </w:r>
    </w:p>
    <w:p w:rsidR="00CB1D94" w:rsidRDefault="00E143FC">
      <w:pPr>
        <w:pStyle w:val="30"/>
        <w:shd w:val="clear" w:color="auto" w:fill="auto"/>
        <w:spacing w:line="317" w:lineRule="exact"/>
        <w:ind w:left="20" w:right="20" w:firstLine="700"/>
        <w:jc w:val="both"/>
      </w:pPr>
      <w:r>
        <w:t>Расходы на оплату труда депутатов МС, выборных должностных лиц местного самоуправления ВМО, осуществляющих свои полномочия на постоянной основе, муниципальных служащих, и содержание органов местного самоуправления ВМО утверждены в сумме 23 279,8 тыс. рублей (0,192 - показатель соотношения расходов к общей сумме налоговых, неналоговых поступлений) и произведены в сумме 23 279,8 тыс. рублей (или</w:t>
      </w:r>
    </w:p>
    <w:p w:rsidR="00CB1D94" w:rsidRDefault="00E143FC">
      <w:pPr>
        <w:pStyle w:val="30"/>
        <w:numPr>
          <w:ilvl w:val="0"/>
          <w:numId w:val="10"/>
        </w:numPr>
        <w:shd w:val="clear" w:color="auto" w:fill="auto"/>
        <w:tabs>
          <w:tab w:val="left" w:pos="932"/>
        </w:tabs>
        <w:spacing w:line="317" w:lineRule="exact"/>
        <w:ind w:left="20" w:right="20" w:firstLine="0"/>
        <w:jc w:val="both"/>
      </w:pPr>
      <w:r>
        <w:t>179), что не превышает норматив (0,193), установленный постановлением Правительства Санкт-Петербурга от 22.01.2015 № 16 «Об утверждении нормативов формирования расходов на оплату труда депутатов, выборных должностных лиц местного самоуправления внутригородских муниципальных образований Санкт-Петербурга, осуществляющих свои полномочия на постоянной основе, муниципальных служащих и содержание органов местного самоуправления внутригородских муниципальных образований Санкт-Петербурга на 2015 год».</w:t>
      </w:r>
    </w:p>
    <w:p w:rsidR="00CB1D94" w:rsidRDefault="00E143FC">
      <w:pPr>
        <w:pStyle w:val="30"/>
        <w:shd w:val="clear" w:color="auto" w:fill="auto"/>
        <w:spacing w:after="120" w:line="317" w:lineRule="exact"/>
        <w:ind w:left="20" w:right="20" w:firstLine="700"/>
        <w:jc w:val="both"/>
      </w:pPr>
      <w:r>
        <w:t>Расходы на выплату денежной компенсации депутатам МС,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 утверждены на 2015 год в сумме 111 тыс. рублей (из расчета выплаты 7 депутатам МС за период с января по сентябрь 2015 года; 9 депутатам МС - с сентября по декабрь 2015 года), исполнены в сумме 110,9 тыс. рублей (или на 99,9% от утвержденных бюджетных ассигнований), что не превышает предельный размер денежной компенсации, установленный ст. 14 Закона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
    <w:p w:rsidR="00CB1D94" w:rsidRDefault="00E143FC">
      <w:pPr>
        <w:pStyle w:val="30"/>
        <w:shd w:val="clear" w:color="auto" w:fill="auto"/>
        <w:spacing w:line="317" w:lineRule="exact"/>
        <w:ind w:left="20" w:right="20" w:firstLine="700"/>
        <w:jc w:val="both"/>
      </w:pPr>
      <w:r>
        <w:t xml:space="preserve">В ходе исполнения местного бюджета Администрацией допущено нарушение порядка применения бюджетной классификации Российской Федерации, установленного Указаниями о порядке применения бюджетной классификации Российской Федерации, утвержденными приказом Минфина России от 01.07.2013 № 65н </w:t>
      </w:r>
      <w:r>
        <w:rPr>
          <w:rStyle w:val="a8"/>
        </w:rPr>
        <w:t>(далее - Указания о порядке применения бюджетной классификации),</w:t>
      </w:r>
      <w:r>
        <w:t xml:space="preserve"> согласно которым классификация расходов бюджетов отражает направление бюджетных средств на выполнение федеральными органами государственной власти, органами государственной власти субъектов Российской Федерации, органами местного самоуправления (муниципальными органами) основных функций, решение социально-экономических задач, поскольку расходы на уплату членских взносов (в сумме 72 тыс. рублей) на осуществление деятельности Совета муниципальных образований Санкт-Петербурга утверждены местным бюджетом и исполнены в структуре расходов, главным распорядителем которых является Администрация, тогда как согласно Уставу Совета муниципальных образований Санкт-Петербурга, утвержденному Собранием членов Совета муниципальных образований Санкт-Петербурга от 11.03.2015, членами Совета являются представительные органы муниципальных образований Санкт-Петербурга, в связи с чем ассигнования на уплату </w:t>
      </w:r>
      <w:r>
        <w:rPr>
          <w:rStyle w:val="12pt"/>
        </w:rPr>
        <w:t xml:space="preserve">членских взносов подлежат отражению </w:t>
      </w:r>
      <w:r>
        <w:t xml:space="preserve">в структуре </w:t>
      </w:r>
      <w:r>
        <w:rPr>
          <w:rStyle w:val="12pt"/>
        </w:rPr>
        <w:t xml:space="preserve">расходов, </w:t>
      </w:r>
      <w:r>
        <w:t xml:space="preserve">главным распорядителем которых является МС по подразделам расходов </w:t>
      </w:r>
      <w:r>
        <w:lastRenderedPageBreak/>
        <w:t>бюджета 0103 «Функционирование законодательных (представительных) органов государственной власти и представительных органов муниципальных образований» или 0113 «Другие общегосударственные вопросы».</w:t>
      </w:r>
    </w:p>
    <w:p w:rsidR="00CB1D94" w:rsidRDefault="00E143FC">
      <w:pPr>
        <w:pStyle w:val="30"/>
        <w:shd w:val="clear" w:color="auto" w:fill="auto"/>
        <w:spacing w:line="317" w:lineRule="exact"/>
        <w:ind w:left="20" w:right="20" w:firstLine="700"/>
        <w:jc w:val="both"/>
      </w:pPr>
      <w:r>
        <w:t>Данное замечание было отражено Контрольно-счетной палатой Санкт-Петербурга в заключении на проект решения МС «О принятии в первом чтении (за основу) бюджета муниципального образования город Ломоносов на 2015 год», однако, органами местного самоуправления ВМО при исполнении местного бюджета в 2015 году не учтено.</w:t>
      </w:r>
    </w:p>
    <w:p w:rsidR="00CB1D94" w:rsidRDefault="00E143FC">
      <w:pPr>
        <w:pStyle w:val="30"/>
        <w:shd w:val="clear" w:color="auto" w:fill="auto"/>
        <w:spacing w:after="116" w:line="317" w:lineRule="exact"/>
        <w:ind w:left="20" w:right="20" w:firstLine="700"/>
        <w:jc w:val="both"/>
      </w:pPr>
      <w:r>
        <w:t>Нарушение Указаний о порядке применения бюджетной классификации повлекло искажение показателей бюджетной отчетности МС и Администрации и отчета об исполнении местного бюджета за 2015 год: МС по подразделу расходов 0103 «Функционирование законодательных (представительных) органов государственной власти и представительных органов муниципальных образований» - на 2,5 %, Администрации по подразделу расходов 0113 «Другие общегосударственные вопросы» - на 12,6%.</w:t>
      </w:r>
    </w:p>
    <w:p w:rsidR="00CB1D94" w:rsidRDefault="00E143FC">
      <w:pPr>
        <w:pStyle w:val="30"/>
        <w:shd w:val="clear" w:color="auto" w:fill="auto"/>
        <w:spacing w:line="322" w:lineRule="exact"/>
        <w:ind w:left="20" w:right="20" w:firstLine="720"/>
        <w:jc w:val="both"/>
      </w:pPr>
      <w:r>
        <w:t xml:space="preserve">По разделу 0300 «Национальная безопасность и правоохранительная деятельность» </w:t>
      </w:r>
      <w:r>
        <w:rPr>
          <w:rStyle w:val="a8"/>
        </w:rPr>
        <w:t>(подразделу 0309 «Защита населения и территории от чрезвычайных ситуаций природного и техногенного характера</w:t>
      </w:r>
      <w:r>
        <w:t xml:space="preserve">, </w:t>
      </w:r>
      <w:r>
        <w:rPr>
          <w:rStyle w:val="a8"/>
        </w:rPr>
        <w:t>гражданская оборона»)</w:t>
      </w:r>
      <w:r>
        <w:t xml:space="preserve"> местным бюджетом на 2015 год утверждены расходы в сумме 194,9 тыс. рублей, исполнены в сумме</w:t>
      </w:r>
    </w:p>
    <w:p w:rsidR="00CB1D94" w:rsidRDefault="00E143FC">
      <w:pPr>
        <w:pStyle w:val="30"/>
        <w:numPr>
          <w:ilvl w:val="0"/>
          <w:numId w:val="11"/>
        </w:numPr>
        <w:shd w:val="clear" w:color="auto" w:fill="auto"/>
        <w:tabs>
          <w:tab w:val="left" w:pos="687"/>
        </w:tabs>
        <w:spacing w:line="322" w:lineRule="exact"/>
        <w:ind w:left="20" w:firstLine="0"/>
        <w:jc w:val="both"/>
      </w:pPr>
      <w:r>
        <w:t>тыс. рублей или на 99 % от утвержденных бюджетных ассигнований.</w:t>
      </w:r>
    </w:p>
    <w:p w:rsidR="00CB1D94" w:rsidRDefault="00E143FC">
      <w:pPr>
        <w:pStyle w:val="30"/>
        <w:shd w:val="clear" w:color="auto" w:fill="auto"/>
        <w:spacing w:line="317" w:lineRule="exact"/>
        <w:ind w:left="20" w:firstLine="720"/>
        <w:jc w:val="both"/>
      </w:pPr>
      <w:r>
        <w:t>За счет средств данного подраздела произведены следующие расходы:</w:t>
      </w:r>
    </w:p>
    <w:p w:rsidR="00CB1D94" w:rsidRDefault="00E143FC">
      <w:pPr>
        <w:pStyle w:val="30"/>
        <w:numPr>
          <w:ilvl w:val="0"/>
          <w:numId w:val="4"/>
        </w:numPr>
        <w:shd w:val="clear" w:color="auto" w:fill="auto"/>
        <w:tabs>
          <w:tab w:val="left" w:pos="980"/>
        </w:tabs>
        <w:spacing w:line="317" w:lineRule="exact"/>
        <w:ind w:left="20" w:right="20" w:firstLine="720"/>
        <w:jc w:val="both"/>
      </w:pPr>
      <w:r>
        <w:t>по целевой статье 2190101 «На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содействии в информировании населения</w:t>
      </w:r>
    </w:p>
    <w:p w:rsidR="00CB1D94" w:rsidRDefault="00E143FC">
      <w:pPr>
        <w:pStyle w:val="30"/>
        <w:shd w:val="clear" w:color="auto" w:fill="auto"/>
        <w:tabs>
          <w:tab w:val="left" w:pos="980"/>
          <w:tab w:val="left" w:pos="476"/>
        </w:tabs>
        <w:spacing w:line="317" w:lineRule="exact"/>
        <w:ind w:left="20" w:right="20" w:firstLine="0"/>
        <w:jc w:val="both"/>
      </w:pPr>
      <w:r>
        <w:t>об</w:t>
      </w:r>
      <w:r>
        <w:tab/>
        <w:t>угрозе возникновения или возникновении чрезвычайной ситуации на территории ВМО» - в сумме 54,2 тыс. рублей или в полном объеме от утвержденных бюджетных ассигнований;</w:t>
      </w:r>
    </w:p>
    <w:p w:rsidR="00CB1D94" w:rsidRDefault="00E143FC">
      <w:pPr>
        <w:pStyle w:val="30"/>
        <w:numPr>
          <w:ilvl w:val="0"/>
          <w:numId w:val="4"/>
        </w:numPr>
        <w:shd w:val="clear" w:color="auto" w:fill="auto"/>
        <w:tabs>
          <w:tab w:val="left" w:pos="990"/>
        </w:tabs>
        <w:spacing w:after="120" w:line="317" w:lineRule="exact"/>
        <w:ind w:left="20" w:right="20" w:firstLine="720"/>
        <w:jc w:val="both"/>
      </w:pPr>
      <w:r>
        <w:t>на реализацию муниципальной программы «Проведение подготовки и обучения неработающего населения способам защиты и действиям в чрезвычайных ситуациях, а также способам зашиты от опасностей, возникших при ведении действий вследствие этих действий на территории ВМО», утвержденной постановлением Администрации от 28.10.2014 №261/01-04 (с изменениями) - в сумме 138,7 тыс. рублей или 98,5% от утвержденных бюджетных ассигнований.</w:t>
      </w:r>
    </w:p>
    <w:p w:rsidR="00CB1D94" w:rsidRDefault="00E143FC">
      <w:pPr>
        <w:pStyle w:val="30"/>
        <w:shd w:val="clear" w:color="auto" w:fill="auto"/>
        <w:spacing w:line="317" w:lineRule="exact"/>
        <w:ind w:left="20" w:right="20" w:firstLine="720"/>
        <w:jc w:val="both"/>
      </w:pPr>
      <w:r>
        <w:t>По разделу 0400 «Национальная экономика» местным бюджетом на 2015 год утверждены расходы в сумме 40 879,6 тыс. рублей, исполнены в сумме 40 879,3 тыс. рублей или на 99,9 % от утвержденных бюджетных ассигнований.</w:t>
      </w:r>
    </w:p>
    <w:p w:rsidR="00CB1D94" w:rsidRDefault="00E143FC">
      <w:pPr>
        <w:pStyle w:val="30"/>
        <w:shd w:val="clear" w:color="auto" w:fill="auto"/>
        <w:spacing w:line="317" w:lineRule="exact"/>
        <w:ind w:left="20" w:right="20" w:firstLine="720"/>
        <w:jc w:val="both"/>
      </w:pPr>
      <w:r>
        <w:rPr>
          <w:rStyle w:val="a8"/>
        </w:rPr>
        <w:t>По подразделу 0401 «Общеэкономические вопросы»</w:t>
      </w:r>
      <w:r>
        <w:t xml:space="preserve"> местным бюджетом на 2015 год утверждены расходы в сумме 594,8 тыс. рублей по целевой статье 5100200 «Участие в организации и финансировании временного трудоустройства несовершеннолетних в возрасте от 14 до 18 лет в свободное от учебы время на территории ВМО», исполнены в сумме</w:t>
      </w:r>
    </w:p>
    <w:p w:rsidR="00CB1D94" w:rsidRDefault="00E143FC">
      <w:pPr>
        <w:pStyle w:val="30"/>
        <w:numPr>
          <w:ilvl w:val="0"/>
          <w:numId w:val="12"/>
        </w:numPr>
        <w:shd w:val="clear" w:color="auto" w:fill="auto"/>
        <w:tabs>
          <w:tab w:val="left" w:pos="711"/>
        </w:tabs>
        <w:spacing w:line="317" w:lineRule="exact"/>
        <w:ind w:left="20" w:firstLine="0"/>
        <w:jc w:val="both"/>
      </w:pPr>
      <w:r>
        <w:t>тыс. рублей или на 99,9 % от утвержденных бюджетных ассигнований.</w:t>
      </w:r>
    </w:p>
    <w:p w:rsidR="00CB1D94" w:rsidRDefault="00E143FC">
      <w:pPr>
        <w:pStyle w:val="30"/>
        <w:shd w:val="clear" w:color="auto" w:fill="auto"/>
        <w:spacing w:line="317" w:lineRule="exact"/>
        <w:ind w:left="20" w:right="20" w:firstLine="720"/>
        <w:jc w:val="both"/>
      </w:pPr>
      <w:r>
        <w:rPr>
          <w:rStyle w:val="a8"/>
        </w:rPr>
        <w:t xml:space="preserve">По подразделу 0409 «Дорожное хозяйство (дорожные фонды)» </w:t>
      </w:r>
      <w:r>
        <w:t xml:space="preserve">местным </w:t>
      </w:r>
      <w:r>
        <w:lastRenderedPageBreak/>
        <w:t>бюджетом на 2015 год утверждены расходы в сумме 39 635 тыс. рублей на реализацию муниципальной программы «Текущий ремонт и содержание дорог, расположенных в пределах границ ВМО в соответствии с перечнем дорог, утвержденным Правительством Санкт-Петербурга на 2015 год», утвержденной постановлением Администрации от 28.10.2014 №261/01-04 (с изменениями), исполнены в сумме 39 634,9 тыс. рублей на 99,9 % от утвержденных бюджетных ассигнований.</w:t>
      </w:r>
    </w:p>
    <w:p w:rsidR="00CB1D94" w:rsidRDefault="00E143FC">
      <w:pPr>
        <w:pStyle w:val="30"/>
        <w:shd w:val="clear" w:color="auto" w:fill="auto"/>
        <w:spacing w:line="317" w:lineRule="exact"/>
        <w:ind w:left="20" w:right="20" w:firstLine="720"/>
        <w:jc w:val="both"/>
      </w:pPr>
      <w:r>
        <w:rPr>
          <w:rStyle w:val="a8"/>
        </w:rPr>
        <w:t>По подразделу 0410 «Связь и информатика»</w:t>
      </w:r>
      <w:r>
        <w:t xml:space="preserve"> местным бюджетом на 2015 год утверждены расходы в сумме 549,7 тыс. рублей на реализацию муниципальной программы «Содержание муниципальной информационной службы», утвержденной постановлением Администрации от 28.10.2014 №261/01-04 (с изменениями), исполнены в сумме 549,6 тыс. рублей или на</w:t>
      </w:r>
    </w:p>
    <w:p w:rsidR="00CB1D94" w:rsidRDefault="00E143FC">
      <w:pPr>
        <w:pStyle w:val="30"/>
        <w:numPr>
          <w:ilvl w:val="0"/>
          <w:numId w:val="13"/>
        </w:numPr>
        <w:shd w:val="clear" w:color="auto" w:fill="auto"/>
        <w:tabs>
          <w:tab w:val="left" w:pos="577"/>
        </w:tabs>
        <w:spacing w:line="322" w:lineRule="exact"/>
        <w:ind w:left="20" w:firstLine="0"/>
        <w:jc w:val="both"/>
      </w:pPr>
      <w:r>
        <w:t>% от утвержденных бюджетных ассигнований.</w:t>
      </w:r>
    </w:p>
    <w:p w:rsidR="00CB1D94" w:rsidRDefault="00E143FC">
      <w:pPr>
        <w:pStyle w:val="31"/>
        <w:shd w:val="clear" w:color="auto" w:fill="auto"/>
        <w:spacing w:line="322" w:lineRule="exact"/>
        <w:ind w:left="20" w:right="20" w:firstLine="700"/>
        <w:jc w:val="both"/>
      </w:pPr>
      <w:r>
        <w:t>По подразделу 0412 «Другие вопросы в области национальной экономики»</w:t>
      </w:r>
      <w:r>
        <w:rPr>
          <w:rStyle w:val="32"/>
        </w:rPr>
        <w:t xml:space="preserve"> местным бюджетом на 2015 год утверждены расходы в сумме</w:t>
      </w:r>
    </w:p>
    <w:p w:rsidR="00CB1D94" w:rsidRDefault="00E143FC">
      <w:pPr>
        <w:pStyle w:val="30"/>
        <w:numPr>
          <w:ilvl w:val="0"/>
          <w:numId w:val="14"/>
        </w:numPr>
        <w:shd w:val="clear" w:color="auto" w:fill="auto"/>
        <w:tabs>
          <w:tab w:val="left" w:pos="716"/>
        </w:tabs>
        <w:spacing w:after="124" w:line="322" w:lineRule="exact"/>
        <w:ind w:left="20" w:right="20" w:firstLine="0"/>
        <w:jc w:val="both"/>
      </w:pPr>
      <w:r>
        <w:t>тыс. рублей на реализацию муниципальной программы «Содействие развитию малого бизнеса на территории ВМО», утвержденной постановлением Администрации от 28.10.2014 № 261/01-04 (с изменениями), исполнены в полном объеме от утвержденных бюджетных ассигнований.</w:t>
      </w:r>
    </w:p>
    <w:p w:rsidR="00CB1D94" w:rsidRDefault="00E143FC">
      <w:pPr>
        <w:pStyle w:val="30"/>
        <w:shd w:val="clear" w:color="auto" w:fill="auto"/>
        <w:spacing w:line="317" w:lineRule="exact"/>
        <w:ind w:left="20" w:right="20" w:firstLine="700"/>
        <w:jc w:val="both"/>
      </w:pPr>
      <w:r>
        <w:t xml:space="preserve">По разделу 0500 «Жилищно-коммунальное хозяйство» </w:t>
      </w:r>
      <w:r>
        <w:rPr>
          <w:rStyle w:val="a8"/>
        </w:rPr>
        <w:t>(подразделу 0503 «Благоустройство»)</w:t>
      </w:r>
      <w:r>
        <w:t xml:space="preserve"> местным бюджетом на 2015 год утверждены расходы в сумме 61 682,2 тыс. рублей, исполнены в сумме 47 151,8 тыс. рублей или на 76,4% от утвержденных бюджетных ассигнований.</w:t>
      </w:r>
    </w:p>
    <w:p w:rsidR="00CB1D94" w:rsidRDefault="00E143FC">
      <w:pPr>
        <w:pStyle w:val="30"/>
        <w:shd w:val="clear" w:color="auto" w:fill="auto"/>
        <w:spacing w:line="317" w:lineRule="exact"/>
        <w:ind w:left="20" w:firstLine="700"/>
        <w:jc w:val="both"/>
      </w:pPr>
      <w:r>
        <w:t>За счет средств данного подраздела произведены следующие расходы:</w:t>
      </w:r>
    </w:p>
    <w:p w:rsidR="00CB1D94" w:rsidRDefault="00E143FC">
      <w:pPr>
        <w:pStyle w:val="30"/>
        <w:numPr>
          <w:ilvl w:val="0"/>
          <w:numId w:val="15"/>
        </w:numPr>
        <w:shd w:val="clear" w:color="auto" w:fill="auto"/>
        <w:tabs>
          <w:tab w:val="left" w:pos="1014"/>
        </w:tabs>
        <w:spacing w:line="317" w:lineRule="exact"/>
        <w:ind w:left="20" w:right="20" w:firstLine="700"/>
        <w:jc w:val="both"/>
      </w:pPr>
      <w:r>
        <w:t>На реализацию муниципальных программ, утвержденных постановлением Администрации от 28.10.2014 № 261/01-04 (с изменениями):</w:t>
      </w:r>
    </w:p>
    <w:p w:rsidR="00CB1D94" w:rsidRDefault="00E143FC">
      <w:pPr>
        <w:pStyle w:val="30"/>
        <w:shd w:val="clear" w:color="auto" w:fill="auto"/>
        <w:spacing w:line="317" w:lineRule="exact"/>
        <w:ind w:left="20" w:right="20" w:firstLine="700"/>
        <w:jc w:val="both"/>
      </w:pPr>
      <w:r>
        <w:t>-«Текущий ремонт придомовых территорий и дворовых территорий, включая проезды и выезды, пешеходные дорожки ВМО на 2015 год» - в сумме 9 118 тыс. рублей или в полном объеме от утвержденных бюджетных ассигнований;</w:t>
      </w:r>
    </w:p>
    <w:p w:rsidR="00CB1D94" w:rsidRDefault="00E143FC">
      <w:pPr>
        <w:pStyle w:val="30"/>
        <w:numPr>
          <w:ilvl w:val="0"/>
          <w:numId w:val="4"/>
        </w:numPr>
        <w:shd w:val="clear" w:color="auto" w:fill="auto"/>
        <w:tabs>
          <w:tab w:val="left" w:pos="961"/>
        </w:tabs>
        <w:spacing w:line="317" w:lineRule="exact"/>
        <w:ind w:left="20" w:right="20" w:firstLine="700"/>
        <w:jc w:val="both"/>
      </w:pPr>
      <w:r>
        <w:t>«Уборка водных акваторий на территории ВМО, не включенных в адресные программы, утвержденные исполнительными органами государственной власти Санкт-Петербурга» - в сумме 960,9 тыс. рублей или в полном объеме от утвержденных бюджетных ассигнований;</w:t>
      </w:r>
    </w:p>
    <w:p w:rsidR="00CB1D94" w:rsidRDefault="00E143FC">
      <w:pPr>
        <w:pStyle w:val="30"/>
        <w:numPr>
          <w:ilvl w:val="0"/>
          <w:numId w:val="4"/>
        </w:numPr>
        <w:shd w:val="clear" w:color="auto" w:fill="auto"/>
        <w:tabs>
          <w:tab w:val="left" w:pos="942"/>
        </w:tabs>
        <w:spacing w:line="317" w:lineRule="exact"/>
        <w:ind w:left="20" w:right="20" w:firstLine="700"/>
        <w:jc w:val="both"/>
      </w:pPr>
      <w:r>
        <w:t xml:space="preserve">«Создание зон отдыха на территории ВМО» - в сумме 10 956,5 тыс. рублей или в полном объеме от утвержденных бюджетных </w:t>
      </w:r>
      <w:r>
        <w:rPr>
          <w:rStyle w:val="12pt"/>
        </w:rPr>
        <w:t>ассигнований;</w:t>
      </w:r>
    </w:p>
    <w:p w:rsidR="00CB1D94" w:rsidRDefault="00E143FC">
      <w:pPr>
        <w:pStyle w:val="30"/>
        <w:numPr>
          <w:ilvl w:val="0"/>
          <w:numId w:val="4"/>
        </w:numPr>
        <w:shd w:val="clear" w:color="auto" w:fill="auto"/>
        <w:tabs>
          <w:tab w:val="left" w:pos="946"/>
        </w:tabs>
        <w:spacing w:line="317" w:lineRule="exact"/>
        <w:ind w:left="20" w:right="20" w:firstLine="700"/>
        <w:jc w:val="both"/>
      </w:pPr>
      <w:r>
        <w:t>«Содержание и обустройство территории детских площадок, спортивных площадок, установка и содержание малых архитектурных форм, уличной мебели и хозяйственно-бытового оборудования, необходимого для благоустройства территории ВМО» - в сумме 7 425 тыс. рублей или на</w:t>
      </w:r>
    </w:p>
    <w:p w:rsidR="00CB1D94" w:rsidRDefault="00E143FC">
      <w:pPr>
        <w:pStyle w:val="30"/>
        <w:numPr>
          <w:ilvl w:val="0"/>
          <w:numId w:val="16"/>
        </w:numPr>
        <w:shd w:val="clear" w:color="auto" w:fill="auto"/>
        <w:tabs>
          <w:tab w:val="left" w:pos="946"/>
          <w:tab w:val="left" w:pos="692"/>
        </w:tabs>
        <w:spacing w:line="317" w:lineRule="exact"/>
        <w:ind w:left="20" w:firstLine="0"/>
        <w:jc w:val="both"/>
      </w:pPr>
      <w:r>
        <w:t>% от утвержденных бюджетных ассигнований;</w:t>
      </w:r>
    </w:p>
    <w:p w:rsidR="00CB1D94" w:rsidRDefault="00E143FC">
      <w:pPr>
        <w:pStyle w:val="30"/>
        <w:numPr>
          <w:ilvl w:val="0"/>
          <w:numId w:val="4"/>
        </w:numPr>
        <w:shd w:val="clear" w:color="auto" w:fill="auto"/>
        <w:tabs>
          <w:tab w:val="left" w:pos="1004"/>
        </w:tabs>
        <w:spacing w:line="317" w:lineRule="exact"/>
        <w:ind w:left="20" w:right="20" w:firstLine="700"/>
        <w:jc w:val="both"/>
      </w:pPr>
      <w:r>
        <w:t>«Озеленение территории ВМО» - в сумме 2 243,3 тыс. рублей или в полном объеме от утвержденных бюджетных ассигнований;</w:t>
      </w:r>
    </w:p>
    <w:p w:rsidR="00CB1D94" w:rsidRDefault="00E143FC">
      <w:pPr>
        <w:pStyle w:val="30"/>
        <w:numPr>
          <w:ilvl w:val="0"/>
          <w:numId w:val="4"/>
        </w:numPr>
        <w:shd w:val="clear" w:color="auto" w:fill="auto"/>
        <w:tabs>
          <w:tab w:val="left" w:pos="1014"/>
        </w:tabs>
        <w:spacing w:line="317" w:lineRule="exact"/>
        <w:ind w:left="20" w:right="20" w:firstLine="700"/>
        <w:jc w:val="both"/>
      </w:pPr>
      <w:r>
        <w:t>«Организация и осуществление уборки и санитарной очистки территории зеленых насаждений ВМО» - в сумме 2 366,5 тыс. рублей или на</w:t>
      </w:r>
    </w:p>
    <w:p w:rsidR="00CB1D94" w:rsidRDefault="00E143FC">
      <w:pPr>
        <w:pStyle w:val="30"/>
        <w:numPr>
          <w:ilvl w:val="0"/>
          <w:numId w:val="17"/>
        </w:numPr>
        <w:shd w:val="clear" w:color="auto" w:fill="auto"/>
        <w:tabs>
          <w:tab w:val="left" w:pos="1014"/>
          <w:tab w:val="left" w:pos="582"/>
        </w:tabs>
        <w:spacing w:line="317" w:lineRule="exact"/>
        <w:ind w:left="20" w:firstLine="0"/>
        <w:jc w:val="both"/>
      </w:pPr>
      <w:r>
        <w:t>% от утвержденных бюджетных ассигнований.</w:t>
      </w:r>
    </w:p>
    <w:p w:rsidR="00CB1D94" w:rsidRDefault="00E143FC">
      <w:pPr>
        <w:pStyle w:val="30"/>
        <w:numPr>
          <w:ilvl w:val="0"/>
          <w:numId w:val="15"/>
        </w:numPr>
        <w:shd w:val="clear" w:color="auto" w:fill="auto"/>
        <w:tabs>
          <w:tab w:val="left" w:pos="1003"/>
        </w:tabs>
        <w:spacing w:line="317" w:lineRule="exact"/>
        <w:ind w:left="20" w:firstLine="700"/>
        <w:jc w:val="both"/>
      </w:pPr>
      <w:r>
        <w:lastRenderedPageBreak/>
        <w:t>По целевым статьям:</w:t>
      </w:r>
    </w:p>
    <w:p w:rsidR="00CB1D94" w:rsidRDefault="00E143FC">
      <w:pPr>
        <w:pStyle w:val="30"/>
        <w:shd w:val="clear" w:color="auto" w:fill="auto"/>
        <w:spacing w:line="312" w:lineRule="exact"/>
        <w:ind w:left="20" w:right="20" w:firstLine="700"/>
        <w:jc w:val="both"/>
      </w:pPr>
      <w:r>
        <w:t>-6000105 «Устройство искусственных неровностей на проездах и въездах на придомовых территориях и дворовых территориях ВМО» - в сумме 99,9 тыс. рублей или на 99,9 % от утвержденных бюджетных ассигнований;</w:t>
      </w:r>
    </w:p>
    <w:p w:rsidR="00CB1D94" w:rsidRDefault="00E143FC">
      <w:pPr>
        <w:pStyle w:val="30"/>
        <w:shd w:val="clear" w:color="auto" w:fill="auto"/>
        <w:spacing w:line="322" w:lineRule="exact"/>
        <w:ind w:left="20" w:right="20" w:firstLine="700"/>
        <w:jc w:val="both"/>
      </w:pPr>
      <w:r>
        <w:t>-6000103 «Установка, содержание и ремонт ограждений газонов на территории ВМО» - в сумме 315,6 тыс. рублей или на 99,9% от утвержденных бюджетных ассигнований;</w:t>
      </w:r>
    </w:p>
    <w:p w:rsidR="00CB1D94" w:rsidRDefault="00E143FC">
      <w:pPr>
        <w:pStyle w:val="30"/>
        <w:numPr>
          <w:ilvl w:val="0"/>
          <w:numId w:val="4"/>
        </w:numPr>
        <w:shd w:val="clear" w:color="auto" w:fill="auto"/>
        <w:tabs>
          <w:tab w:val="left" w:pos="946"/>
        </w:tabs>
        <w:spacing w:line="322" w:lineRule="exact"/>
        <w:ind w:left="20" w:right="20" w:firstLine="700"/>
        <w:jc w:val="both"/>
      </w:pPr>
      <w:r>
        <w:t>6000203 «Ликвидация несанкционированных свалок бытовых отходов и мусора на территории ВМО» - в сумме 447,4 тыс. рублей или в полном объеме от утвержденных бюджетных ассигнований;</w:t>
      </w:r>
    </w:p>
    <w:p w:rsidR="00CB1D94" w:rsidRDefault="00E143FC">
      <w:pPr>
        <w:pStyle w:val="30"/>
        <w:shd w:val="clear" w:color="auto" w:fill="auto"/>
        <w:spacing w:line="322" w:lineRule="exact"/>
        <w:ind w:left="20" w:right="20" w:firstLine="920"/>
        <w:jc w:val="both"/>
      </w:pPr>
      <w:r>
        <w:t>6000403 «Выполнение оформления к праздничным мероприятиям на территории ВМО» - в сумме 972 тыс. рублей или на 99,9 % от утвержденных бюджетных ассигнований;</w:t>
      </w:r>
    </w:p>
    <w:p w:rsidR="00CB1D94" w:rsidRDefault="00E143FC">
      <w:pPr>
        <w:pStyle w:val="30"/>
        <w:numPr>
          <w:ilvl w:val="0"/>
          <w:numId w:val="4"/>
        </w:numPr>
        <w:shd w:val="clear" w:color="auto" w:fill="auto"/>
        <w:tabs>
          <w:tab w:val="left" w:pos="942"/>
        </w:tabs>
        <w:spacing w:after="124" w:line="322" w:lineRule="exact"/>
        <w:ind w:left="20" w:right="20" w:firstLine="700"/>
        <w:jc w:val="both"/>
      </w:pPr>
      <w:r>
        <w:t>6008020 «Исполнение государственного полномочия по организации и осуществлению уборки и санитарной очистки территории ВМО» - в сумме 12 246,7 тыс. рублей или на 45,7% от утвержденных бюджетных ассигнований.</w:t>
      </w:r>
    </w:p>
    <w:p w:rsidR="00CB1D94" w:rsidRDefault="00E143FC">
      <w:pPr>
        <w:pStyle w:val="30"/>
        <w:shd w:val="clear" w:color="auto" w:fill="auto"/>
        <w:spacing w:after="116" w:line="317" w:lineRule="exact"/>
        <w:ind w:left="20" w:right="20" w:firstLine="700"/>
        <w:jc w:val="both"/>
      </w:pPr>
      <w:r>
        <w:t xml:space="preserve">По разделу 0600 «Охрана окружающей среды» </w:t>
      </w:r>
      <w:r>
        <w:rPr>
          <w:rStyle w:val="a8"/>
        </w:rPr>
        <w:t>(подразделу 0605 «Другие вопросы в области охраны окружающее среды»)</w:t>
      </w:r>
      <w:r>
        <w:t xml:space="preserve"> местным бюджетом на 2015 год утверждены расходы в сумме 86,9 тыс. рублей на реализацию муниципальной программы «Участие в мероприятиях по охране окружающей среды в границах ВМО, за исключением организации и осуществления мероприятий по экологическому контролю», утвержденной постановлением Администрации от 28.10.2014 № 261/01-04 (с изменениями), исполнены в сумме 86,8 тыс. рублей или на 99,9 </w:t>
      </w:r>
      <w:r>
        <w:rPr>
          <w:rStyle w:val="a8"/>
        </w:rPr>
        <w:t>%</w:t>
      </w:r>
      <w:r>
        <w:t xml:space="preserve"> от утвержденных бюджетных ассигнований.</w:t>
      </w:r>
    </w:p>
    <w:p w:rsidR="00CB1D94" w:rsidRDefault="00E143FC">
      <w:pPr>
        <w:pStyle w:val="30"/>
        <w:shd w:val="clear" w:color="auto" w:fill="auto"/>
        <w:spacing w:line="322" w:lineRule="exact"/>
        <w:ind w:left="20" w:right="20" w:firstLine="700"/>
        <w:jc w:val="both"/>
      </w:pPr>
      <w:r>
        <w:t>По разделу 0700 «Образование» местным бюджетом на 2015 год утверждены расходы в сумме 5 019,7 тыс. рублей, исполнены в сумме</w:t>
      </w:r>
    </w:p>
    <w:p w:rsidR="00CB1D94" w:rsidRDefault="00E143FC">
      <w:pPr>
        <w:pStyle w:val="30"/>
        <w:numPr>
          <w:ilvl w:val="0"/>
          <w:numId w:val="18"/>
        </w:numPr>
        <w:shd w:val="clear" w:color="auto" w:fill="auto"/>
        <w:tabs>
          <w:tab w:val="left" w:pos="231"/>
        </w:tabs>
        <w:spacing w:line="322" w:lineRule="exact"/>
        <w:ind w:left="20" w:right="20" w:firstLine="0"/>
        <w:jc w:val="both"/>
      </w:pPr>
      <w:r>
        <w:t>017,2 тыс. рублей или на 99,9% от утвержденных бюджетных ассигнований.</w:t>
      </w:r>
    </w:p>
    <w:p w:rsidR="00CB1D94" w:rsidRDefault="00E143FC">
      <w:pPr>
        <w:pStyle w:val="30"/>
        <w:shd w:val="clear" w:color="auto" w:fill="auto"/>
        <w:spacing w:line="317" w:lineRule="exact"/>
        <w:ind w:left="20" w:right="20" w:firstLine="700"/>
        <w:jc w:val="both"/>
      </w:pPr>
      <w:r>
        <w:rPr>
          <w:rStyle w:val="a8"/>
        </w:rPr>
        <w:t>По подразделу 0705 «Профессиональная подготовка, переподготовка и повышение квалификации»</w:t>
      </w:r>
      <w:r>
        <w:t xml:space="preserve"> местным бюджетом на 2015 год утверждены расходы в сумме 230,8 тыс. рублей на реализацию муниципальной программы «Организация подготовки, переподготовки и повышения квалификации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а также профессиональной подготовки, переподготовки и повышения квалификации муниципальных служащих и работников муниципальных учреждений», утвержденной постановлением Администрации от 28.10.2014 №261/01-04 (с изменениями), исполнены в сумме 230,7 тыс. рублей или на 99,9 % от утвержденных бюджетных ассигнований.</w:t>
      </w:r>
    </w:p>
    <w:p w:rsidR="00CB1D94" w:rsidRDefault="00E143FC">
      <w:pPr>
        <w:pStyle w:val="31"/>
        <w:shd w:val="clear" w:color="auto" w:fill="auto"/>
        <w:spacing w:line="317" w:lineRule="exact"/>
        <w:ind w:left="20" w:right="20" w:firstLine="700"/>
        <w:jc w:val="both"/>
      </w:pPr>
      <w:r>
        <w:t xml:space="preserve">По подразделу 0707 «Молодежная политика и оздоровление детей» </w:t>
      </w:r>
      <w:r>
        <w:rPr>
          <w:rStyle w:val="32"/>
        </w:rPr>
        <w:t>местным бюджетом на 2015 год утверждены расходы в сумме</w:t>
      </w:r>
    </w:p>
    <w:p w:rsidR="00CB1D94" w:rsidRDefault="00E143FC">
      <w:pPr>
        <w:pStyle w:val="30"/>
        <w:numPr>
          <w:ilvl w:val="0"/>
          <w:numId w:val="7"/>
        </w:numPr>
        <w:shd w:val="clear" w:color="auto" w:fill="auto"/>
        <w:tabs>
          <w:tab w:val="left" w:pos="241"/>
        </w:tabs>
        <w:spacing w:line="317" w:lineRule="exact"/>
        <w:ind w:left="20" w:right="20" w:firstLine="0"/>
        <w:jc w:val="both"/>
      </w:pPr>
      <w:r>
        <w:t xml:space="preserve">788,9 тыс. рублей, исполнены в сумме 4 786,5 тыс. рублей или на 99,9 </w:t>
      </w:r>
      <w:r>
        <w:rPr>
          <w:rStyle w:val="a8"/>
        </w:rPr>
        <w:t>%</w:t>
      </w:r>
      <w:r>
        <w:t xml:space="preserve"> от утвержденных бюджетных ассигнований. За счет средств данного подраздела произведены расходы на реализацию муниципальных программ, утвержденных постановлением Администрации от 28.10.2014 № 261/01-04 (с изменениями):</w:t>
      </w:r>
    </w:p>
    <w:p w:rsidR="00CB1D94" w:rsidRDefault="00E143FC">
      <w:pPr>
        <w:pStyle w:val="30"/>
        <w:numPr>
          <w:ilvl w:val="0"/>
          <w:numId w:val="4"/>
        </w:numPr>
        <w:shd w:val="clear" w:color="auto" w:fill="auto"/>
        <w:tabs>
          <w:tab w:val="left" w:pos="942"/>
        </w:tabs>
        <w:spacing w:line="322" w:lineRule="exact"/>
        <w:ind w:left="20" w:right="20" w:firstLine="700"/>
        <w:jc w:val="both"/>
      </w:pPr>
      <w:r>
        <w:lastRenderedPageBreak/>
        <w:t>«Проведение работ по военно-патриотическому воспитанию граждан» - в сумме 2 389,2 тыс. рублей или в полном объеме от утвержденных бюджетных ассигнований;</w:t>
      </w:r>
    </w:p>
    <w:p w:rsidR="00CB1D94" w:rsidRDefault="00E143FC">
      <w:pPr>
        <w:pStyle w:val="30"/>
        <w:shd w:val="clear" w:color="auto" w:fill="auto"/>
        <w:spacing w:line="322" w:lineRule="exact"/>
        <w:ind w:left="20" w:right="20" w:firstLine="700"/>
        <w:jc w:val="both"/>
      </w:pPr>
      <w:r>
        <w:t>-«Организация и проведение досуговых мероприятий для жителей, проживающих на территории ВМО» - в сумме 2 283,1 тыс. рублей или на</w:t>
      </w:r>
    </w:p>
    <w:p w:rsidR="00CB1D94" w:rsidRDefault="00E143FC">
      <w:pPr>
        <w:pStyle w:val="30"/>
        <w:numPr>
          <w:ilvl w:val="0"/>
          <w:numId w:val="19"/>
        </w:numPr>
        <w:shd w:val="clear" w:color="auto" w:fill="auto"/>
        <w:tabs>
          <w:tab w:val="left" w:pos="572"/>
        </w:tabs>
        <w:spacing w:line="322" w:lineRule="exact"/>
        <w:ind w:left="20" w:firstLine="0"/>
        <w:jc w:val="both"/>
      </w:pPr>
      <w:r>
        <w:t>% от утвержденных бюджетных ассигнований;</w:t>
      </w:r>
    </w:p>
    <w:p w:rsidR="00CB1D94" w:rsidRDefault="00E143FC">
      <w:pPr>
        <w:pStyle w:val="30"/>
        <w:shd w:val="clear" w:color="auto" w:fill="auto"/>
        <w:spacing w:line="322" w:lineRule="exact"/>
        <w:ind w:left="20" w:right="20" w:firstLine="700"/>
        <w:jc w:val="both"/>
      </w:pPr>
      <w:r>
        <w:t>-«Участие в деятельности по профилактике наркомании в Санкт-Петербурге на территории ВМО» - в сумме 70,8 тыс. рублей или на</w:t>
      </w:r>
    </w:p>
    <w:p w:rsidR="00CB1D94" w:rsidRDefault="00E143FC">
      <w:pPr>
        <w:pStyle w:val="30"/>
        <w:numPr>
          <w:ilvl w:val="0"/>
          <w:numId w:val="20"/>
        </w:numPr>
        <w:shd w:val="clear" w:color="auto" w:fill="auto"/>
        <w:tabs>
          <w:tab w:val="left" w:pos="582"/>
        </w:tabs>
        <w:spacing w:line="322" w:lineRule="exact"/>
        <w:ind w:left="20" w:firstLine="0"/>
        <w:jc w:val="both"/>
      </w:pPr>
      <w:r>
        <w:t>% от утвержденных бюджетных ассигнований;</w:t>
      </w:r>
    </w:p>
    <w:p w:rsidR="00CB1D94" w:rsidRDefault="00E143FC">
      <w:pPr>
        <w:pStyle w:val="30"/>
        <w:numPr>
          <w:ilvl w:val="0"/>
          <w:numId w:val="4"/>
        </w:numPr>
        <w:shd w:val="clear" w:color="auto" w:fill="auto"/>
        <w:tabs>
          <w:tab w:val="left" w:pos="942"/>
        </w:tabs>
        <w:spacing w:after="124" w:line="322" w:lineRule="exact"/>
        <w:ind w:left="20" w:right="20" w:firstLine="700"/>
        <w:jc w:val="both"/>
      </w:pPr>
      <w:r>
        <w:t>«Информирование населения о вреде табакокурения и участие в реализации мероприятий по борьбе с табакокурением на территории ВМО» - в сумме 43,4 тыс. рублей или на 99,9 % от утвержденных бюджетных ассигнований.</w:t>
      </w:r>
    </w:p>
    <w:p w:rsidR="00CB1D94" w:rsidRDefault="00E143FC">
      <w:pPr>
        <w:pStyle w:val="30"/>
        <w:shd w:val="clear" w:color="auto" w:fill="auto"/>
        <w:spacing w:line="317" w:lineRule="exact"/>
        <w:ind w:left="20" w:right="20" w:firstLine="700"/>
        <w:jc w:val="both"/>
      </w:pPr>
      <w:r>
        <w:t xml:space="preserve">По разделу 0800 «Культура, кинематография» </w:t>
      </w:r>
      <w:r>
        <w:rPr>
          <w:rStyle w:val="a8"/>
        </w:rPr>
        <w:t>(подразделу 0801 «Культура»)</w:t>
      </w:r>
      <w:r>
        <w:t xml:space="preserve"> местным бюджетом на 2015 год утверждены расходы в сумме 7 085,9 тыс. рублей на реализацию муниципальной программы «Организация и проведение местных и участие в организации и проведении городских праздничных и иных зрелищных мероприятий, организация и проведение мероприятий по сохранению и развитию местных традиций и обрядов на территории ВМО», утвержденной постановлением Администрации от 28.10.2014 №261/01-04 (с изменениями), исполнена' в сумме</w:t>
      </w:r>
    </w:p>
    <w:p w:rsidR="00CB1D94" w:rsidRDefault="00E143FC">
      <w:pPr>
        <w:pStyle w:val="30"/>
        <w:numPr>
          <w:ilvl w:val="0"/>
          <w:numId w:val="21"/>
        </w:numPr>
        <w:shd w:val="clear" w:color="auto" w:fill="auto"/>
        <w:tabs>
          <w:tab w:val="left" w:pos="226"/>
        </w:tabs>
        <w:spacing w:after="120" w:line="317" w:lineRule="exact"/>
        <w:ind w:left="20" w:right="20" w:firstLine="0"/>
        <w:jc w:val="both"/>
      </w:pPr>
      <w:r>
        <w:t>084,9 тыс. рублей или на 99,9 % от утвержденных бюджетных ассигнований.</w:t>
      </w:r>
    </w:p>
    <w:p w:rsidR="00CB1D94" w:rsidRDefault="00E143FC">
      <w:pPr>
        <w:pStyle w:val="30"/>
        <w:shd w:val="clear" w:color="auto" w:fill="auto"/>
        <w:spacing w:line="317" w:lineRule="exact"/>
        <w:ind w:left="20" w:firstLine="700"/>
        <w:jc w:val="both"/>
      </w:pPr>
      <w:r>
        <w:t>По разделу 1000 «Социальная политика» местным бюджетом на</w:t>
      </w:r>
    </w:p>
    <w:p w:rsidR="00CB1D94" w:rsidRDefault="00E143FC">
      <w:pPr>
        <w:pStyle w:val="30"/>
        <w:numPr>
          <w:ilvl w:val="0"/>
          <w:numId w:val="22"/>
        </w:numPr>
        <w:shd w:val="clear" w:color="auto" w:fill="auto"/>
        <w:tabs>
          <w:tab w:val="left" w:pos="663"/>
        </w:tabs>
        <w:spacing w:line="317" w:lineRule="exact"/>
        <w:ind w:left="20" w:right="20" w:firstLine="0"/>
        <w:jc w:val="both"/>
      </w:pPr>
      <w:r>
        <w:t>год утверждены расходы в сумме 11 639,1 тыс. рублей, исполнены в сумме 11 995 тыс. рублей или на 103,1% от утвержденных бюджетных ассигнований.</w:t>
      </w:r>
    </w:p>
    <w:p w:rsidR="00CB1D94" w:rsidRDefault="00E143FC">
      <w:pPr>
        <w:pStyle w:val="30"/>
        <w:shd w:val="clear" w:color="auto" w:fill="auto"/>
        <w:spacing w:line="317" w:lineRule="exact"/>
        <w:ind w:left="20" w:right="20" w:firstLine="700"/>
        <w:jc w:val="both"/>
      </w:pPr>
      <w:r>
        <w:rPr>
          <w:rStyle w:val="a8"/>
        </w:rPr>
        <w:t>По подразделу 1003 «Социальное обеспечение населения»</w:t>
      </w:r>
      <w:r>
        <w:t xml:space="preserve"> местным бюджетом на 2015 год утверждены расходы в сумме 1 168,9 тыс. рублей по целевой статье 5050100 «Назначение, выплата, перерасчет ежемесячной доплаты за стаж (общую продолжительность) работы (службы) в органах местного самоуправления муниципальных образований к трудовой пенсии по старости,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образований, в соответствии с законом Санкт-Петербурга», исполнены в сумме 1 168,8 тыс. рублей или на 99,9% от утвержденных бюджетных ассигнований.</w:t>
      </w:r>
    </w:p>
    <w:p w:rsidR="00CB1D94" w:rsidRDefault="00E143FC">
      <w:pPr>
        <w:pStyle w:val="30"/>
        <w:shd w:val="clear" w:color="auto" w:fill="auto"/>
        <w:spacing w:after="116" w:line="312" w:lineRule="exact"/>
        <w:ind w:left="20" w:right="20" w:firstLine="700"/>
        <w:jc w:val="both"/>
      </w:pPr>
      <w:r>
        <w:rPr>
          <w:rStyle w:val="a8"/>
        </w:rPr>
        <w:t>По подразделу 1004 «Охрана семьи и детства»</w:t>
      </w:r>
      <w:r>
        <w:t xml:space="preserve"> местным бюджетом на 2015 год утверждены расходы в сумме 10 470,2 тыс. рублей на исполнение органами местного самоуправления ВМО отдельных государственных полномочий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выплате денежных средств на вознаграждение приемным родителям исполнены в сумме 10 826,2 тыс. рублей или на 103,4% от утвержденных бюджетных ассигнований.</w:t>
      </w:r>
    </w:p>
    <w:p w:rsidR="00CB1D94" w:rsidRDefault="00E143FC">
      <w:pPr>
        <w:pStyle w:val="30"/>
        <w:shd w:val="clear" w:color="auto" w:fill="auto"/>
        <w:spacing w:line="317" w:lineRule="exact"/>
        <w:ind w:left="20" w:right="20" w:firstLine="720"/>
        <w:jc w:val="both"/>
      </w:pPr>
      <w:r>
        <w:t xml:space="preserve">По разделу 1100 «Физическая культура и спорт» местным бюджетом на 2015 год утверждены расходы в сумме 2 496,6 тыс. рублей, исполнены в сумме 2 468 тыс. </w:t>
      </w:r>
      <w:r>
        <w:lastRenderedPageBreak/>
        <w:t>рублей или на 99,9 % от утвержденных бюджетных ассигнований.</w:t>
      </w:r>
    </w:p>
    <w:p w:rsidR="00CB1D94" w:rsidRDefault="00E143FC">
      <w:pPr>
        <w:pStyle w:val="31"/>
        <w:shd w:val="clear" w:color="auto" w:fill="auto"/>
        <w:spacing w:line="317" w:lineRule="exact"/>
        <w:ind w:left="20" w:firstLine="720"/>
        <w:jc w:val="both"/>
      </w:pPr>
      <w:r>
        <w:t>По подразделу 1101 «Физическая культура»</w:t>
      </w:r>
      <w:r>
        <w:rPr>
          <w:rStyle w:val="32"/>
        </w:rPr>
        <w:t xml:space="preserve"> местным бюджетом на</w:t>
      </w:r>
    </w:p>
    <w:p w:rsidR="00CB1D94" w:rsidRDefault="00E143FC">
      <w:pPr>
        <w:pStyle w:val="30"/>
        <w:numPr>
          <w:ilvl w:val="0"/>
          <w:numId w:val="23"/>
        </w:numPr>
        <w:shd w:val="clear" w:color="auto" w:fill="auto"/>
        <w:tabs>
          <w:tab w:val="left" w:pos="750"/>
        </w:tabs>
        <w:spacing w:line="317" w:lineRule="exact"/>
        <w:ind w:left="20" w:right="20" w:firstLine="0"/>
        <w:jc w:val="both"/>
      </w:pPr>
      <w:r>
        <w:t>год утверждены расходы в сумме 1 277 тыс. рублей на реализацию муниципальной программы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ВМО на 2015 год», утвержденной постановлением Администрации от 28.10.2014 №261/01-04 (с изменениями), исполнены в сумме 1 275,4 тыс. рублей или на 99,9 % от утвержденных бюджетных ассигнований.</w:t>
      </w:r>
    </w:p>
    <w:p w:rsidR="00CB1D94" w:rsidRDefault="00E143FC">
      <w:pPr>
        <w:pStyle w:val="30"/>
        <w:shd w:val="clear" w:color="auto" w:fill="auto"/>
        <w:spacing w:after="120" w:line="317" w:lineRule="exact"/>
        <w:ind w:left="20" w:right="20" w:firstLine="720"/>
        <w:jc w:val="both"/>
      </w:pPr>
      <w:r>
        <w:rPr>
          <w:rStyle w:val="a8"/>
        </w:rPr>
        <w:t>По подразделу 1102 «Массовый спорт»</w:t>
      </w:r>
      <w:r>
        <w:t xml:space="preserve"> местным бюджетом на 2015 год утверждены расходы в сумме 1 192,6 тыс. рублей на реализацию муниципальной программы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ВМО на 2015 год», утвержденной постановлением </w:t>
      </w:r>
      <w:r>
        <w:rPr>
          <w:rStyle w:val="12pt"/>
        </w:rPr>
        <w:t xml:space="preserve">Администрации от </w:t>
      </w:r>
      <w:r>
        <w:t>28.10.2014 №261/01-04 (с изменениями), исполнены в полном объеме от утвержденных бюджетных ассигнований.</w:t>
      </w:r>
    </w:p>
    <w:p w:rsidR="00CB1D94" w:rsidRDefault="00E143FC">
      <w:pPr>
        <w:pStyle w:val="30"/>
        <w:shd w:val="clear" w:color="auto" w:fill="auto"/>
        <w:spacing w:after="300" w:line="317" w:lineRule="exact"/>
        <w:ind w:left="20" w:right="20" w:firstLine="720"/>
        <w:jc w:val="both"/>
      </w:pPr>
      <w:r>
        <w:t xml:space="preserve">По разделу 1200 «Средства массовой информации» </w:t>
      </w:r>
      <w:r>
        <w:rPr>
          <w:rStyle w:val="a8"/>
        </w:rPr>
        <w:t>(подразделу 1202 «Периодическая печать и издательства»)</w:t>
      </w:r>
      <w:r>
        <w:t xml:space="preserve"> местным бюджетом на 2015 год утверждены расходы в сумме 1 091,5 тыс. рублей по целевой статье 4570201 «Содержание учрежденного Администрацией ВМО печатного средства массовой информации, опубликование муниципальных правовых актов, иной информации», исполнены в сумме 1 028,7 тыс. рублей или на 94,2 % от утвержденных бюджетных ассигнований.</w:t>
      </w:r>
    </w:p>
    <w:p w:rsidR="00CB1D94" w:rsidRDefault="00E143FC">
      <w:pPr>
        <w:pStyle w:val="31"/>
        <w:numPr>
          <w:ilvl w:val="1"/>
          <w:numId w:val="5"/>
        </w:numPr>
        <w:shd w:val="clear" w:color="auto" w:fill="auto"/>
        <w:tabs>
          <w:tab w:val="left" w:pos="1974"/>
        </w:tabs>
        <w:spacing w:after="120" w:line="317" w:lineRule="exact"/>
        <w:ind w:left="2680" w:right="780" w:hanging="1200"/>
      </w:pPr>
      <w:r>
        <w:t>Расходы на реализацию отдельных государственных полномочий Санкт-Петербурга</w:t>
      </w:r>
    </w:p>
    <w:p w:rsidR="00CB1D94" w:rsidRDefault="00E143FC">
      <w:pPr>
        <w:pStyle w:val="30"/>
        <w:shd w:val="clear" w:color="auto" w:fill="auto"/>
        <w:spacing w:line="317" w:lineRule="exact"/>
        <w:ind w:left="20" w:right="20" w:firstLine="720"/>
        <w:jc w:val="both"/>
      </w:pPr>
      <w:r>
        <w:t>В соответствии с Законом Санкт-Петербурга от 28.11.2014 № 665-116 «О бюджете Санкт-Петербурга на 2015 год и плановый период</w:t>
      </w:r>
    </w:p>
    <w:p w:rsidR="00CB1D94" w:rsidRDefault="00E143FC">
      <w:pPr>
        <w:pStyle w:val="30"/>
        <w:numPr>
          <w:ilvl w:val="0"/>
          <w:numId w:val="23"/>
        </w:numPr>
        <w:shd w:val="clear" w:color="auto" w:fill="auto"/>
        <w:tabs>
          <w:tab w:val="left" w:pos="846"/>
        </w:tabs>
        <w:spacing w:line="317" w:lineRule="exact"/>
        <w:ind w:left="20" w:firstLine="0"/>
        <w:jc w:val="both"/>
      </w:pPr>
      <w:r>
        <w:t>и 2017 годов», а также с учетом дополнительно выделенных ассигнований на основании распоряжения Комитета по социальной политике Санкт-Петербурга от 14.12.2015 № 637-р «О распределении нераспределенной субвенции между бюджетами внутригородских муниципальных образований Санкт-Петербурга в 2015 году» местным бюджетом утверждены ассигнования на исполнение органами местного самоуправления отдельных государственных полномочий Санкт-Петербурга в общей сумме 37 618,3 тыс. рублей, исполнены - в сумме 23 087,6 тыс. рублей (или 62 %), в том числе по:</w:t>
      </w:r>
    </w:p>
    <w:p w:rsidR="00CB1D94" w:rsidRDefault="00E143FC">
      <w:pPr>
        <w:pStyle w:val="30"/>
        <w:numPr>
          <w:ilvl w:val="0"/>
          <w:numId w:val="4"/>
        </w:numPr>
        <w:shd w:val="clear" w:color="auto" w:fill="auto"/>
        <w:tabs>
          <w:tab w:val="left" w:pos="937"/>
        </w:tabs>
        <w:spacing w:line="317" w:lineRule="exact"/>
        <w:ind w:left="20" w:right="20" w:firstLine="700"/>
        <w:jc w:val="both"/>
      </w:pPr>
      <w:r>
        <w:t>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 в сумме 5,6 тыс. рублей, исполнены в полном объеме;</w:t>
      </w:r>
    </w:p>
    <w:p w:rsidR="00CB1D94" w:rsidRDefault="00E143FC">
      <w:pPr>
        <w:pStyle w:val="30"/>
        <w:numPr>
          <w:ilvl w:val="0"/>
          <w:numId w:val="4"/>
        </w:numPr>
        <w:shd w:val="clear" w:color="auto" w:fill="auto"/>
        <w:tabs>
          <w:tab w:val="left" w:pos="942"/>
        </w:tabs>
        <w:spacing w:line="317" w:lineRule="exact"/>
        <w:ind w:left="20" w:right="20" w:firstLine="700"/>
        <w:jc w:val="both"/>
      </w:pPr>
      <w:r>
        <w:t xml:space="preserve">организации и осуществлению в соответствии с адресными программами, утвержденными администрациями районов Санкт-Петербурга, уборки и санитарной очистки территории, за исключением участков, обеспечение уборки и санитарной </w:t>
      </w:r>
      <w:r>
        <w:lastRenderedPageBreak/>
        <w:t>очистки которых осуществляется за счет граждан и юридических лиц, либо отнесено к полномочиям исполнительных органов государственной власти Санкт-Петербурга: утверждены в сумме</w:t>
      </w:r>
    </w:p>
    <w:p w:rsidR="00CB1D94" w:rsidRDefault="00E143FC">
      <w:pPr>
        <w:pStyle w:val="30"/>
        <w:numPr>
          <w:ilvl w:val="0"/>
          <w:numId w:val="24"/>
        </w:numPr>
        <w:shd w:val="clear" w:color="auto" w:fill="auto"/>
        <w:tabs>
          <w:tab w:val="left" w:pos="942"/>
          <w:tab w:val="left" w:pos="375"/>
        </w:tabs>
        <w:spacing w:line="317" w:lineRule="exact"/>
        <w:ind w:left="20" w:right="20" w:firstLine="0"/>
        <w:jc w:val="both"/>
      </w:pPr>
      <w:r>
        <w:t>769,3 тыс. рублей, исполнены в сумме 12 246,7 тыс. рублей или на 45,7 % от утвержденных бюджетных ассигнований;</w:t>
      </w:r>
    </w:p>
    <w:p w:rsidR="00CB1D94" w:rsidRDefault="00E143FC">
      <w:pPr>
        <w:pStyle w:val="30"/>
        <w:numPr>
          <w:ilvl w:val="0"/>
          <w:numId w:val="4"/>
        </w:numPr>
        <w:shd w:val="clear" w:color="auto" w:fill="auto"/>
        <w:tabs>
          <w:tab w:val="left" w:pos="951"/>
        </w:tabs>
        <w:spacing w:line="317" w:lineRule="exact"/>
        <w:ind w:left="20" w:right="20" w:firstLine="700"/>
        <w:jc w:val="both"/>
      </w:pPr>
      <w:r>
        <w:t>организации и осуществлению деятельности по опеке и попечительству: утверждены в сумме 1 628,4 тыс. рублей, исполнены в сумме 1 620,7 тыс. рублей или 99,5 % от утвержденных бюджетных ассигнований;</w:t>
      </w:r>
    </w:p>
    <w:p w:rsidR="00CB1D94" w:rsidRDefault="00E143FC">
      <w:pPr>
        <w:pStyle w:val="30"/>
        <w:shd w:val="clear" w:color="auto" w:fill="auto"/>
        <w:spacing w:line="317" w:lineRule="exact"/>
        <w:ind w:left="20" w:right="20" w:firstLine="700"/>
        <w:jc w:val="both"/>
      </w:pPr>
      <w:r>
        <w:t>-выплате денежных средств на содержание детей, находящихся под опекой (попечительством), и денежных средств на содержание детей, переданных на воспитание в приемные семьи: утверждены в сумме</w:t>
      </w:r>
    </w:p>
    <w:p w:rsidR="00CB1D94" w:rsidRDefault="00E143FC">
      <w:pPr>
        <w:pStyle w:val="30"/>
        <w:numPr>
          <w:ilvl w:val="0"/>
          <w:numId w:val="25"/>
        </w:numPr>
        <w:shd w:val="clear" w:color="auto" w:fill="auto"/>
        <w:tabs>
          <w:tab w:val="left" w:pos="236"/>
        </w:tabs>
        <w:spacing w:line="317" w:lineRule="exact"/>
        <w:ind w:left="20" w:right="20" w:firstLine="0"/>
        <w:jc w:val="both"/>
      </w:pPr>
      <w:r>
        <w:t>041,3 тыс. рублей, с учетом изменений, внесенных в сводную бюджетную роспись - в сумме 7 176,6 тыс. рублей, исполнены в полном объеме от утвержденных сводной бюджетной росписью ассигнований;</w:t>
      </w:r>
    </w:p>
    <w:p w:rsidR="00CB1D94" w:rsidRDefault="00E143FC">
      <w:pPr>
        <w:pStyle w:val="30"/>
        <w:shd w:val="clear" w:color="auto" w:fill="auto"/>
        <w:spacing w:after="286" w:line="317" w:lineRule="exact"/>
        <w:ind w:left="20" w:right="20" w:firstLine="700"/>
        <w:jc w:val="both"/>
      </w:pPr>
      <w:r>
        <w:t>-выплате вознаграждения приемным родителям: утверждены в сумме 1 800,5 тыс. рублей, с учетом изменений, внесенных в сводную бюджетную роспись - в сумме 2 038,4 тыс. рублей, исполнены в сумме 2 038 тыс. рублей или на 113,2% от утвержденных бюджетных ассигнований и на 99,9% от утвержденных сводной бюджетной росписью ассигнований.</w:t>
      </w:r>
    </w:p>
    <w:p w:rsidR="00CB1D94" w:rsidRDefault="00E143FC">
      <w:pPr>
        <w:pStyle w:val="31"/>
        <w:numPr>
          <w:ilvl w:val="1"/>
          <w:numId w:val="5"/>
        </w:numPr>
        <w:shd w:val="clear" w:color="auto" w:fill="auto"/>
        <w:tabs>
          <w:tab w:val="left" w:pos="2134"/>
        </w:tabs>
        <w:spacing w:after="137" w:line="260" w:lineRule="exact"/>
        <w:ind w:left="1640" w:firstLine="0"/>
      </w:pPr>
      <w:r>
        <w:t>Расходы на реализацию муниципальных программ</w:t>
      </w:r>
    </w:p>
    <w:p w:rsidR="00CB1D94" w:rsidRDefault="00E143FC">
      <w:pPr>
        <w:pStyle w:val="30"/>
        <w:shd w:val="clear" w:color="auto" w:fill="auto"/>
        <w:spacing w:line="317" w:lineRule="exact"/>
        <w:ind w:left="20" w:right="20" w:firstLine="700"/>
        <w:jc w:val="both"/>
      </w:pPr>
      <w:r>
        <w:t>В отчетном финансовом году исполнение местного бюджета осуществлялось, в том числе на основе 21 муниципальной программы, утвержденной постановлением Администрации от 28.10.2014 № 261/01-04 (с изменениями).</w:t>
      </w:r>
    </w:p>
    <w:p w:rsidR="00CB1D94" w:rsidRDefault="00E143FC">
      <w:pPr>
        <w:pStyle w:val="30"/>
        <w:shd w:val="clear" w:color="auto" w:fill="auto"/>
        <w:spacing w:line="317" w:lineRule="exact"/>
        <w:ind w:left="20" w:right="20" w:firstLine="700"/>
        <w:jc w:val="both"/>
      </w:pPr>
      <w:r>
        <w:t>Расходы на реализацию муниципальных программ утверждены местным бюджетом в объемах, предусмотренных программами.</w:t>
      </w:r>
    </w:p>
    <w:p w:rsidR="00CB1D94" w:rsidRDefault="00E143FC">
      <w:pPr>
        <w:pStyle w:val="30"/>
        <w:shd w:val="clear" w:color="auto" w:fill="auto"/>
        <w:spacing w:line="326" w:lineRule="exact"/>
        <w:ind w:left="20" w:right="20" w:firstLine="720"/>
        <w:jc w:val="both"/>
      </w:pPr>
      <w:r>
        <w:t>Общий объем расходов на реализацию данных программ составил 88 316 тыс. рублей или 61,4 % от общей суммы расходов местного бюджета.</w:t>
      </w:r>
    </w:p>
    <w:p w:rsidR="00CB1D94" w:rsidRDefault="00E143FC">
      <w:pPr>
        <w:pStyle w:val="30"/>
        <w:shd w:val="clear" w:color="auto" w:fill="auto"/>
        <w:spacing w:after="124" w:line="322" w:lineRule="exact"/>
        <w:ind w:left="20" w:right="20" w:firstLine="720"/>
        <w:jc w:val="both"/>
      </w:pPr>
      <w:r>
        <w:t>На основании «Порядка оценки эффективности реализации муниципальных программ муниципального образования город Ломоносов», утвержденного постановлением Администрации от 29.10.2013 №423/01-04, Администрацией проведена оценка эффективности муниципальных программ, согласно которой программы признаны эффективными.</w:t>
      </w:r>
    </w:p>
    <w:p w:rsidR="00CB1D94" w:rsidRDefault="00E143FC">
      <w:pPr>
        <w:pStyle w:val="30"/>
        <w:shd w:val="clear" w:color="auto" w:fill="auto"/>
        <w:spacing w:line="317" w:lineRule="exact"/>
        <w:ind w:left="20" w:right="20" w:firstLine="720"/>
        <w:jc w:val="both"/>
      </w:pPr>
      <w:r>
        <w:t>В ходе проведения анализа формирования муниципальных программ и отчетов об их реализации установлено следующее:</w:t>
      </w:r>
    </w:p>
    <w:p w:rsidR="00CB1D94" w:rsidRDefault="00E143FC">
      <w:pPr>
        <w:pStyle w:val="30"/>
        <w:numPr>
          <w:ilvl w:val="0"/>
          <w:numId w:val="26"/>
        </w:numPr>
        <w:shd w:val="clear" w:color="auto" w:fill="auto"/>
        <w:tabs>
          <w:tab w:val="left" w:pos="1018"/>
        </w:tabs>
        <w:spacing w:line="317" w:lineRule="exact"/>
        <w:ind w:left="20" w:right="20" w:firstLine="720"/>
        <w:jc w:val="both"/>
      </w:pPr>
      <w:r>
        <w:t xml:space="preserve">Расходы на реализацию отдельных муниципальных программ утверждены и исполнены по одному коду целевой статьи, что не соответствует п. 2 ст. 179 БК РФ, согласно которому объем бюджетных ассигнований на финансовое обеспечение реализации муниципальных программ утверждается решением о бюджете </w:t>
      </w:r>
      <w:r>
        <w:rPr>
          <w:rStyle w:val="a9"/>
        </w:rPr>
        <w:t>по соответствующей каждой программе целевой статье расходов бюджета</w:t>
      </w:r>
      <w:r>
        <w:t xml:space="preserve">, и Указаниям о порядке применения бюджетной классификации, согласно которым целевые статьи расходов бюджетов должны обеспечивать привязку бюджетных ассигнований к муниципальным программам, а именно, расходы на реализацию 21 муниципальной программы, направленной на решение вопросов местного значения, утверждены и исполнены по 11 целевым статьям: 487ХХХХ, 795ХХХХ, 431ХХХХ, </w:t>
      </w:r>
      <w:r>
        <w:lastRenderedPageBreak/>
        <w:t>428ХХХХ, 410ХХХХ, 600ХХХХ, 345ХХХХ, 330ХХХХ, 092ХХХХ, 219ХХХХ, 315ХХХХ.</w:t>
      </w:r>
    </w:p>
    <w:p w:rsidR="00CB1D94" w:rsidRDefault="00E143FC">
      <w:pPr>
        <w:pStyle w:val="30"/>
        <w:numPr>
          <w:ilvl w:val="0"/>
          <w:numId w:val="26"/>
        </w:numPr>
        <w:shd w:val="clear" w:color="auto" w:fill="auto"/>
        <w:tabs>
          <w:tab w:val="left" w:pos="1038"/>
        </w:tabs>
        <w:spacing w:line="317" w:lineRule="exact"/>
        <w:ind w:left="20" w:right="20" w:firstLine="720"/>
        <w:jc w:val="both"/>
      </w:pPr>
      <w:r>
        <w:t>Нарушение порядка применения бюджетной классификации Российской Федерации, установленного Указаниями о порядке применения бюджетной классификации, поскольку согласно Отчету об исполнении бюджета (ф. 0503117) и отчету о реализации муниципальной программы «Содержание муниципальной информационной службы» расходы в сумме</w:t>
      </w:r>
    </w:p>
    <w:p w:rsidR="00CB1D94" w:rsidRDefault="00E143FC">
      <w:pPr>
        <w:pStyle w:val="30"/>
        <w:numPr>
          <w:ilvl w:val="0"/>
          <w:numId w:val="27"/>
        </w:numPr>
        <w:shd w:val="clear" w:color="auto" w:fill="auto"/>
        <w:tabs>
          <w:tab w:val="left" w:pos="1038"/>
          <w:tab w:val="left" w:pos="735"/>
        </w:tabs>
        <w:spacing w:line="317" w:lineRule="exact"/>
        <w:ind w:left="20" w:right="20" w:firstLine="0"/>
        <w:jc w:val="both"/>
        <w:sectPr w:rsidR="00CB1D94">
          <w:headerReference w:type="even" r:id="rId8"/>
          <w:headerReference w:type="default" r:id="rId9"/>
          <w:pgSz w:w="11909" w:h="16838"/>
          <w:pgMar w:top="1359" w:right="1197" w:bottom="941" w:left="1269" w:header="0" w:footer="3" w:gutter="0"/>
          <w:cols w:space="720"/>
          <w:noEndnote/>
          <w:titlePg/>
          <w:docGrid w:linePitch="360"/>
        </w:sectPr>
      </w:pPr>
      <w:r>
        <w:t xml:space="preserve">тыс. рублей, </w:t>
      </w:r>
      <w:r>
        <w:rPr>
          <w:rStyle w:val="a9"/>
        </w:rPr>
        <w:t xml:space="preserve">связанные с обеспечением деятельности органов </w:t>
      </w:r>
      <w:r>
        <w:rPr>
          <w:rStyle w:val="125pt"/>
        </w:rPr>
        <w:t>местного самоуправления</w:t>
      </w:r>
      <w:r>
        <w:t xml:space="preserve">, в том числе на содержание информационных стендов ВМО, создание видеофильма о работе органов местного самоуправления, обновление материалов на официальном сайте ВМО, утверждены и исполнены по подразделу расходов бюджета 0410 «Связь и информатика» вместо разделов 0100 «Общегосударственные вопросы», 0500 «Жилищно-коммунальное хозяйство», поскольку согласно Указаниям о порядке применения бюджетной классификации по подразделу 0410 «Связь и информатика» подлежат отражению расходы на обеспечение деятельности органов государственной власти, учреждений, осуществляющих руководство и управление в данной сфере, формирование федеральных и региональных информационных ресурсов, а </w:t>
      </w:r>
      <w:r>
        <w:rPr>
          <w:rStyle w:val="a9"/>
        </w:rPr>
        <w:t>также государственную поддержку отраслей связи и информационных технологий.</w:t>
      </w:r>
      <w:r>
        <w:rPr>
          <w:rStyle w:val="185pt-1pt"/>
        </w:rPr>
        <w:t xml:space="preserve"> </w:t>
      </w:r>
      <w:r>
        <w:t xml:space="preserve">Нарушение Указаний о порядке применения бюджетной классификации повлекло искажение показателей бюджетной отчетности и отчета об исполнении местного бюджета за 2015 год Администрации по подразделу расходов 0410 «Связь и информатика» - на 100%. В связи с тем, что исходя из данных, </w:t>
      </w:r>
    </w:p>
    <w:p w:rsidR="00CB1D94" w:rsidRDefault="00E143FC">
      <w:pPr>
        <w:pStyle w:val="30"/>
        <w:shd w:val="clear" w:color="auto" w:fill="auto"/>
        <w:tabs>
          <w:tab w:val="left" w:pos="1038"/>
          <w:tab w:val="left" w:pos="735"/>
        </w:tabs>
        <w:spacing w:line="317" w:lineRule="exact"/>
        <w:ind w:left="20" w:right="20" w:firstLine="0"/>
        <w:jc w:val="both"/>
      </w:pPr>
      <w:r>
        <w:lastRenderedPageBreak/>
        <w:t>представленных в отчете о реализации программы «Содержание муниципальной информационной службы», невозможно определить суммы расходов, которые должны быть отражены в структуре расходов МС или Администрации, определить долю искажения бюджетной отчетности по разделам 0100 «Общегосударственные вопросы» и 0500 «Жилищно- коммунальное хозяйство» не представляется возможным.</w:t>
      </w:r>
    </w:p>
    <w:p w:rsidR="00CB1D94" w:rsidRDefault="00E143FC">
      <w:pPr>
        <w:pStyle w:val="30"/>
        <w:numPr>
          <w:ilvl w:val="0"/>
          <w:numId w:val="26"/>
        </w:numPr>
        <w:shd w:val="clear" w:color="auto" w:fill="auto"/>
        <w:tabs>
          <w:tab w:val="left" w:pos="1023"/>
        </w:tabs>
        <w:spacing w:line="317" w:lineRule="exact"/>
        <w:ind w:left="20" w:right="20" w:firstLine="700"/>
        <w:jc w:val="both"/>
      </w:pPr>
      <w:r>
        <w:t>Согласно Отчету об исполнении бюджета (ф. 0503117) на реализацию муниципальной программы «Уборка водных акваторий на территории ВМО, не включенных в адресные программы, утвержденные исполнительными органами государственной власти Санкт-Петербурга» Администрацией произведены расходы в общей сумме 960,9 тыс. рублей при отсутствии полномочий в области водных отношений, переданных ВМО в установленном законодательством порядке, и соответствующих финансовых средств на исполнение передаваемых полномочий. Так, в соответствии со ст. 10 Закона Санкт-Петербурга от 23.09.2009 №420-79 «Об организации местного самоуправления в Санкт-Петербурге» к вопросам местного значения отнесено участие в пределах своей компетенции в обеспечении чистоты и порядка на территории муниципального образования, включая ликвидацию несанкционированных свалок бытовых отходов, мусора и уборку территорий, водных акваторий, тупиков и проездов, не включенных в адресные программы, утвержденные исполнительными органами государственной власти Санкт-Петербурга, а согласно Водному кодексу Российской Федерации, ст. 2 Закона Санкт-Петербурга от 15.02.2007 № 60-13 «О разграничении полномочий органов государственной власти Санкт-Петербурга в области водных отношений на территории Санкт-Петербурга», осуществление мер по охране водных объектов или их частей, находящихся в федеральной собственности и расположенных на территории субъектов Российской Федерации, водных объектов, находящихся в собственности Санкт-Петербурга, входит в компетенцию органов исполнительной власти субъектов Российской Федерации (Санкт-Петербурга). Однако, соответствующие полномочия и финансовые средства ВМО не передавались.</w:t>
      </w:r>
    </w:p>
    <w:p w:rsidR="00CB1D94" w:rsidRDefault="00E143FC">
      <w:pPr>
        <w:pStyle w:val="30"/>
        <w:shd w:val="clear" w:color="auto" w:fill="auto"/>
        <w:spacing w:after="286" w:line="317" w:lineRule="exact"/>
        <w:ind w:left="20" w:right="20" w:firstLine="700"/>
        <w:jc w:val="both"/>
      </w:pPr>
      <w:r>
        <w:t>Данные замечания были отражены Контрольно-счетной палатой Санкт-Петербурга в заключении на проект решения МС «О принятии в первом чтении (за основу) бюджета муниципального образования город Ломоносов на 2015 год», однако, органами местного самоуправления ВМО при исполнении местного бюджета в 2015 году не учтены.</w:t>
      </w:r>
    </w:p>
    <w:p w:rsidR="00CB1D94" w:rsidRDefault="00E143FC">
      <w:pPr>
        <w:pStyle w:val="31"/>
        <w:numPr>
          <w:ilvl w:val="0"/>
          <w:numId w:val="26"/>
        </w:numPr>
        <w:shd w:val="clear" w:color="auto" w:fill="auto"/>
        <w:tabs>
          <w:tab w:val="left" w:pos="283"/>
        </w:tabs>
        <w:spacing w:after="135" w:line="260" w:lineRule="exact"/>
        <w:ind w:right="20" w:firstLine="0"/>
        <w:jc w:val="center"/>
      </w:pPr>
      <w:r>
        <w:t>Результат исполнения местного бюджета</w:t>
      </w:r>
    </w:p>
    <w:p w:rsidR="00CB1D94" w:rsidRDefault="00E143FC">
      <w:pPr>
        <w:pStyle w:val="30"/>
        <w:shd w:val="clear" w:color="auto" w:fill="auto"/>
        <w:spacing w:line="312" w:lineRule="exact"/>
        <w:ind w:left="20" w:right="20" w:firstLine="700"/>
        <w:jc w:val="both"/>
      </w:pPr>
      <w:r>
        <w:t>Результатом исполнения местного бюджета за 2015 год стал профицит в сумме 9 634,2 тыс. рублей при утвержденном местном бюджете равным по доходам и расходам, что обусловлено неисполнением бюджетных ассигнований (в общей сумме 14 744 тыс. рублей или 9,3 % от утвержденных ассигнований).</w:t>
      </w:r>
    </w:p>
    <w:p w:rsidR="00CB1D94" w:rsidRDefault="00E143FC">
      <w:pPr>
        <w:pStyle w:val="30"/>
        <w:shd w:val="clear" w:color="auto" w:fill="auto"/>
        <w:spacing w:after="289" w:line="322" w:lineRule="exact"/>
        <w:ind w:left="20" w:right="20" w:firstLine="700"/>
        <w:jc w:val="both"/>
      </w:pPr>
      <w:r>
        <w:t>Согласно данным Баланса по поступлениям и выбытиям бюджетных средств (ф. 0503140) остатки средств на счетах бюджета составляли: по состоянию на 01.01.2015 - 571,8 тыс. рублей, на 01.01.2016 - 10 205,8 тыс. рублей.</w:t>
      </w:r>
    </w:p>
    <w:p w:rsidR="00CB1D94" w:rsidRDefault="00E143FC">
      <w:pPr>
        <w:pStyle w:val="31"/>
        <w:numPr>
          <w:ilvl w:val="0"/>
          <w:numId w:val="26"/>
        </w:numPr>
        <w:shd w:val="clear" w:color="auto" w:fill="auto"/>
        <w:tabs>
          <w:tab w:val="left" w:pos="279"/>
        </w:tabs>
        <w:spacing w:after="127" w:line="260" w:lineRule="exact"/>
        <w:ind w:left="20" w:firstLine="0"/>
        <w:jc w:val="center"/>
      </w:pPr>
      <w:r>
        <w:t>Анализ кредиторской и дебиторской задолженности</w:t>
      </w:r>
    </w:p>
    <w:p w:rsidR="00CB1D94" w:rsidRDefault="00E143FC">
      <w:pPr>
        <w:pStyle w:val="30"/>
        <w:shd w:val="clear" w:color="auto" w:fill="auto"/>
        <w:spacing w:line="317" w:lineRule="exact"/>
        <w:ind w:left="20" w:right="20" w:firstLine="700"/>
        <w:jc w:val="both"/>
      </w:pPr>
      <w:r>
        <w:lastRenderedPageBreak/>
        <w:t>Согласно «Сведениям по дебиторской и кредиторской задолженности» (ф. 0503169) по состоянию на 01.01.2016 общая сумма дебиторской задолженности составила 36 164,4 тыс. рублей, кредиторской задолженности - 364,3 тыс. рублей.</w:t>
      </w:r>
    </w:p>
    <w:p w:rsidR="00CB1D94" w:rsidRDefault="00E143FC">
      <w:pPr>
        <w:pStyle w:val="30"/>
        <w:shd w:val="clear" w:color="auto" w:fill="auto"/>
        <w:spacing w:line="317" w:lineRule="exact"/>
        <w:ind w:left="20" w:right="20" w:firstLine="700"/>
        <w:jc w:val="both"/>
      </w:pPr>
      <w:r>
        <w:t>По сравнению с началом отчетного периода общая сумма дебиторской задолженности увеличилась на 12 985 тыс. рублей, в том числе просроченной задолженности, или на 56 %, кредиторской задолженности - на</w:t>
      </w:r>
    </w:p>
    <w:p w:rsidR="00CB1D94" w:rsidRDefault="00E143FC">
      <w:pPr>
        <w:pStyle w:val="30"/>
        <w:numPr>
          <w:ilvl w:val="0"/>
          <w:numId w:val="28"/>
        </w:numPr>
        <w:shd w:val="clear" w:color="auto" w:fill="auto"/>
        <w:tabs>
          <w:tab w:val="left" w:pos="572"/>
        </w:tabs>
        <w:spacing w:line="317" w:lineRule="exact"/>
        <w:ind w:left="20" w:firstLine="0"/>
        <w:jc w:val="both"/>
      </w:pPr>
      <w:r>
        <w:t>тыс. рублей или на 7,3 %.</w:t>
      </w:r>
    </w:p>
    <w:p w:rsidR="00CB1D94" w:rsidRDefault="00E143FC">
      <w:pPr>
        <w:pStyle w:val="30"/>
        <w:shd w:val="clear" w:color="auto" w:fill="auto"/>
        <w:spacing w:line="317" w:lineRule="exact"/>
        <w:ind w:left="20" w:right="20" w:firstLine="700"/>
        <w:jc w:val="both"/>
      </w:pPr>
      <w:r>
        <w:t>По состоянию на 01.01.2016 наибольшая сумма: дебиторской задолженности сложилась по счету 1 205 21 «Расчеты с плательщиками доходов от собственности» - 27 813,5 тыс. рублей или 76,9% от общей суммы дебиторской задолженности (просроченная задолженность); кредиторской задолженности - по счету 1 205 11 «Расчеты с плательщиками налоговых доходов» - 264,1 тыс. рублей или 72,5 %.</w:t>
      </w:r>
    </w:p>
    <w:p w:rsidR="00CB1D94" w:rsidRDefault="00E143FC">
      <w:pPr>
        <w:pStyle w:val="30"/>
        <w:shd w:val="clear" w:color="auto" w:fill="auto"/>
        <w:spacing w:line="317" w:lineRule="exact"/>
        <w:ind w:left="20" w:right="20" w:firstLine="700"/>
        <w:jc w:val="both"/>
      </w:pPr>
      <w:r>
        <w:t>Сведения о причинах увеличения дебиторской и кредиторской задолженностей в Пояснительной записке (ф. 0503160) не отражены.</w:t>
      </w:r>
    </w:p>
    <w:p w:rsidR="00CB1D94" w:rsidRDefault="00E143FC">
      <w:pPr>
        <w:pStyle w:val="30"/>
        <w:shd w:val="clear" w:color="auto" w:fill="auto"/>
        <w:spacing w:line="317" w:lineRule="exact"/>
        <w:ind w:left="20" w:right="20" w:firstLine="700"/>
        <w:jc w:val="both"/>
      </w:pPr>
      <w:r>
        <w:t>Согласно Сведениям по дебиторской и кредиторской задолженности (ф. 0503169), разделу 2 «Сведения о просроченной дебиторской задолженности» просроченная дебиторская задолженность и кредиторская задолженность отсутствуют, что требует уточнения, поскольку в графах 4,7 раздела 1 «Сведений о дебиторской (кредиторской) задолженности» (вид задолженности: дебиторская) отражена просроченная дебиторская задолженность — в сумме 13 744,9 тыс. рублей и</w:t>
      </w:r>
    </w:p>
    <w:p w:rsidR="00CB1D94" w:rsidRDefault="00E143FC">
      <w:pPr>
        <w:pStyle w:val="30"/>
        <w:numPr>
          <w:ilvl w:val="0"/>
          <w:numId w:val="24"/>
        </w:numPr>
        <w:shd w:val="clear" w:color="auto" w:fill="auto"/>
        <w:tabs>
          <w:tab w:val="left" w:pos="380"/>
        </w:tabs>
        <w:spacing w:after="286" w:line="317" w:lineRule="exact"/>
        <w:ind w:left="20" w:right="20" w:firstLine="0"/>
        <w:jc w:val="both"/>
      </w:pPr>
      <w:r>
        <w:t>813,5 тыс. рублей на начало года и на конец отчетного периода, соответственно.</w:t>
      </w:r>
    </w:p>
    <w:p w:rsidR="00CB1D94" w:rsidRDefault="00E143FC">
      <w:pPr>
        <w:pStyle w:val="31"/>
        <w:numPr>
          <w:ilvl w:val="0"/>
          <w:numId w:val="26"/>
        </w:numPr>
        <w:shd w:val="clear" w:color="auto" w:fill="auto"/>
        <w:tabs>
          <w:tab w:val="left" w:pos="298"/>
        </w:tabs>
        <w:spacing w:after="141" w:line="260" w:lineRule="exact"/>
        <w:ind w:left="20" w:firstLine="0"/>
        <w:jc w:val="center"/>
      </w:pPr>
      <w:r>
        <w:t>Результаты контрольных мероприятий</w:t>
      </w:r>
    </w:p>
    <w:p w:rsidR="00CB1D94" w:rsidRDefault="00E143FC">
      <w:pPr>
        <w:pStyle w:val="30"/>
        <w:shd w:val="clear" w:color="auto" w:fill="auto"/>
        <w:spacing w:line="317" w:lineRule="exact"/>
        <w:ind w:left="20" w:right="20" w:firstLine="700"/>
        <w:jc w:val="both"/>
      </w:pPr>
      <w:r>
        <w:t>Согласно представленным к Пояснительной записке (ф. 0503160) «Сведениям о результатах внешнего государственного (муниципального) финансового контроля» (Таблица № 7) - в отчетном периоде Контрольно</w:t>
      </w:r>
      <w:r>
        <w:softHyphen/>
        <w:t>счетной палатой Санкт-Петербурга проведены: «контроль за исполнением бюджета за 2014 год», «контроль за составлением бюджета на 2016 год». Согласно данным Сведениям по результатам проведенных проверок «замечания и рекомендации приняты для устранения в дальнейшей работе».</w:t>
      </w:r>
    </w:p>
    <w:p w:rsidR="00CB1D94" w:rsidRDefault="00E143FC">
      <w:pPr>
        <w:pStyle w:val="30"/>
        <w:shd w:val="clear" w:color="auto" w:fill="auto"/>
        <w:spacing w:line="317" w:lineRule="exact"/>
        <w:ind w:left="20" w:right="20" w:firstLine="700"/>
        <w:jc w:val="both"/>
      </w:pPr>
      <w:r>
        <w:t>Согласно Пояснительной записке (ф. 0503160) «Сведения о результатах мероприятий внутреннего государственного (муниципального) контроля» (Таблица № 5), «Сведения о проведении инвентаризаций» (Таблица № 6) не представлены в связи с отсутствием числовых показателей.</w:t>
      </w:r>
    </w:p>
    <w:p w:rsidR="00CB1D94" w:rsidRDefault="00E143FC">
      <w:pPr>
        <w:pStyle w:val="30"/>
        <w:shd w:val="clear" w:color="auto" w:fill="auto"/>
        <w:spacing w:after="633" w:line="322" w:lineRule="exact"/>
        <w:ind w:left="20" w:right="20" w:firstLine="700"/>
        <w:jc w:val="both"/>
      </w:pPr>
      <w:r>
        <w:t>Необходимо отметить, что в соответствии с требованиями п. 7 Инструкции о порядке составления отчетности перед составлением годовой отчетности должна быть проведена инвентаризация активов и обязательств, сведения о которой подлежат отражению в «Сведениях о проведении инвентаризаций» (Таблица № 6) или текстовой части Пояснительной записки (ф. 0503160).</w:t>
      </w:r>
    </w:p>
    <w:p w:rsidR="00CB1D94" w:rsidRDefault="00E143FC">
      <w:pPr>
        <w:pStyle w:val="34"/>
        <w:keepNext/>
        <w:keepLines/>
        <w:shd w:val="clear" w:color="auto" w:fill="auto"/>
        <w:spacing w:before="0" w:after="128" w:line="280" w:lineRule="exact"/>
        <w:ind w:left="20"/>
      </w:pPr>
      <w:bookmarkStart w:id="1" w:name="bookmark2"/>
      <w:r>
        <w:t>ВЫВОДЫ:</w:t>
      </w:r>
      <w:bookmarkEnd w:id="1"/>
    </w:p>
    <w:p w:rsidR="00CB1D94" w:rsidRDefault="00E143FC">
      <w:pPr>
        <w:pStyle w:val="30"/>
        <w:shd w:val="clear" w:color="auto" w:fill="auto"/>
        <w:spacing w:line="317" w:lineRule="exact"/>
        <w:ind w:left="20" w:right="20" w:firstLine="700"/>
        <w:jc w:val="both"/>
      </w:pPr>
      <w:r>
        <w:t xml:space="preserve">В ходе проведения внешней проверки годового отчета об исполнении бюджета внутригородского муниципального образования город Ломоносов за 2015 год </w:t>
      </w:r>
      <w:r>
        <w:lastRenderedPageBreak/>
        <w:t>Контрольно-счетной палатой Санкт-Петербурга установлено:</w:t>
      </w:r>
    </w:p>
    <w:p w:rsidR="00CB1D94" w:rsidRDefault="00E143FC">
      <w:pPr>
        <w:pStyle w:val="30"/>
        <w:numPr>
          <w:ilvl w:val="0"/>
          <w:numId w:val="29"/>
        </w:numPr>
        <w:shd w:val="clear" w:color="auto" w:fill="auto"/>
        <w:tabs>
          <w:tab w:val="left" w:pos="1018"/>
        </w:tabs>
        <w:spacing w:line="317" w:lineRule="exact"/>
        <w:ind w:left="20" w:right="20" w:firstLine="700"/>
        <w:jc w:val="both"/>
      </w:pPr>
      <w:r>
        <w:t>Годовой отчет об исполнении бюджета (ф. 0503117), годовая бюджетная отчетность главных администраторов бюджетных средств (МС, Администрации, Избирательной комиссии ВМО), финансового органа ВМО за 2015 год представлены в Контрольно-счетную палату Санкт-Петербурга с соблюдением срока, установленного ст. 264.4 БК РФ, до 01.04.2016.</w:t>
      </w:r>
    </w:p>
    <w:p w:rsidR="00CB1D94" w:rsidRDefault="00E143FC">
      <w:pPr>
        <w:pStyle w:val="30"/>
        <w:numPr>
          <w:ilvl w:val="0"/>
          <w:numId w:val="29"/>
        </w:numPr>
        <w:shd w:val="clear" w:color="auto" w:fill="auto"/>
        <w:tabs>
          <w:tab w:val="left" w:pos="1014"/>
        </w:tabs>
        <w:spacing w:line="317" w:lineRule="exact"/>
        <w:ind w:left="20" w:right="20" w:firstLine="700"/>
        <w:jc w:val="both"/>
      </w:pPr>
      <w:r>
        <w:t>Согласно данным Отчета об исполнении бюджета (ф. 0503117) за 2015 год местный бюджет исполнен по доходам в сумме 153 368,1 тыс. рублей или на 96,8% от утвержденных бюджетных назначений, что обусловлено недопоступлением доходов (на общую сумму</w:t>
      </w:r>
    </w:p>
    <w:p w:rsidR="00CB1D94" w:rsidRDefault="00E143FC">
      <w:pPr>
        <w:pStyle w:val="30"/>
        <w:numPr>
          <w:ilvl w:val="0"/>
          <w:numId w:val="7"/>
        </w:numPr>
        <w:shd w:val="clear" w:color="auto" w:fill="auto"/>
        <w:tabs>
          <w:tab w:val="left" w:pos="265"/>
        </w:tabs>
        <w:spacing w:line="317" w:lineRule="exact"/>
        <w:ind w:left="20" w:right="20" w:firstLine="0"/>
        <w:jc w:val="both"/>
      </w:pPr>
      <w:r>
        <w:t>110 тыс. рублей), в основном, по подгруппе доходов «Налоги на имущество» - на сумму 2 245,6 тыс. рублей (или на 31,5 %); расходам - в сумме 143 734,1 тыс. рублей или на 90,7% от годовых бюджетных назначений. В результате исполнения бюджета сложился профицит в сумме 9 634,2 тыс. рублей при утвержденном местном бюджете равным по доходам и расходам, что обусловлено, в основном, неосвоением бюджетных средств.</w:t>
      </w:r>
    </w:p>
    <w:p w:rsidR="00CB1D94" w:rsidRDefault="00E143FC">
      <w:pPr>
        <w:pStyle w:val="30"/>
        <w:numPr>
          <w:ilvl w:val="0"/>
          <w:numId w:val="29"/>
        </w:numPr>
        <w:shd w:val="clear" w:color="auto" w:fill="auto"/>
        <w:tabs>
          <w:tab w:val="left" w:pos="1023"/>
        </w:tabs>
        <w:spacing w:line="317" w:lineRule="exact"/>
        <w:ind w:left="20" w:right="20" w:firstLine="700"/>
        <w:jc w:val="both"/>
      </w:pPr>
      <w:r>
        <w:t>Неосвоенные в 2015 году бюджетные средства составили 14 744 тыс. рублей (или 9,3 % от утвержденных ассигнований), в основном, по разделу 0500 «Жилищно-коммунальное хозяйство» - в сумме</w:t>
      </w:r>
    </w:p>
    <w:p w:rsidR="00CB1D94" w:rsidRDefault="00E143FC">
      <w:pPr>
        <w:pStyle w:val="30"/>
        <w:numPr>
          <w:ilvl w:val="0"/>
          <w:numId w:val="30"/>
        </w:numPr>
        <w:shd w:val="clear" w:color="auto" w:fill="auto"/>
        <w:tabs>
          <w:tab w:val="left" w:pos="1023"/>
          <w:tab w:val="left" w:pos="380"/>
        </w:tabs>
        <w:spacing w:line="317" w:lineRule="exact"/>
        <w:ind w:left="20" w:right="20" w:firstLine="0"/>
        <w:jc w:val="both"/>
      </w:pPr>
      <w:r>
        <w:t>530,4 тыс. рублей (или 23,6%), что согласно «Сведениям об исполнении бюджета» (ф. 0503164) обусловлено «экономией бюджетных средств, полученных в результате размещения заказов (осуществления закупок) на поставку товаров, выполнение работ, оказание услуг», «невостребованностью ассигнований в отчетном периоде».</w:t>
      </w:r>
    </w:p>
    <w:p w:rsidR="00CB1D94" w:rsidRDefault="00E143FC">
      <w:pPr>
        <w:pStyle w:val="30"/>
        <w:numPr>
          <w:ilvl w:val="0"/>
          <w:numId w:val="29"/>
        </w:numPr>
        <w:shd w:val="clear" w:color="auto" w:fill="auto"/>
        <w:tabs>
          <w:tab w:val="left" w:pos="1018"/>
        </w:tabs>
        <w:spacing w:line="317" w:lineRule="exact"/>
        <w:ind w:left="20" w:right="20" w:firstLine="700"/>
        <w:jc w:val="both"/>
      </w:pPr>
      <w:r>
        <w:t>Основные характеристики проекта решения МС «Об утверждении отчета по исполнению бюджета муниципального образования город Ломоносов за 2015 год» - общий объем доходов и расходов соответствует данным годового Отчета об исполнении бюджета за 2015 год (ф. 0503117). Однако, в п. 1.3. (результат исполнения бюджета (дефицит/профицит) текстовой части проекта решения МС об утверждении отчета</w:t>
      </w:r>
    </w:p>
    <w:p w:rsidR="00CB1D94" w:rsidRDefault="00E143FC">
      <w:pPr>
        <w:pStyle w:val="30"/>
        <w:numPr>
          <w:ilvl w:val="0"/>
          <w:numId w:val="7"/>
        </w:numPr>
        <w:shd w:val="clear" w:color="auto" w:fill="auto"/>
        <w:tabs>
          <w:tab w:val="left" w:pos="577"/>
        </w:tabs>
        <w:spacing w:line="317" w:lineRule="exact"/>
        <w:ind w:left="20" w:firstLine="0"/>
        <w:jc w:val="both"/>
      </w:pPr>
      <w:r>
        <w:t>исполнении местного бюджета вместо показателя профицита - в сумме 9 634,2 тыс. рублей, указан показатель «дефицита - в сумме 0,0 тыс. рублей», что требует уточнения.</w:t>
      </w:r>
    </w:p>
    <w:p w:rsidR="00CB1D94" w:rsidRDefault="00E143FC">
      <w:pPr>
        <w:pStyle w:val="30"/>
        <w:numPr>
          <w:ilvl w:val="0"/>
          <w:numId w:val="29"/>
        </w:numPr>
        <w:shd w:val="clear" w:color="auto" w:fill="auto"/>
        <w:tabs>
          <w:tab w:val="left" w:pos="1018"/>
        </w:tabs>
        <w:spacing w:line="317" w:lineRule="exact"/>
        <w:ind w:left="20" w:right="20" w:firstLine="720"/>
        <w:jc w:val="both"/>
      </w:pPr>
      <w:r>
        <w:t>Представленный проект решения МС об утверждении отчета об исполнении местного бюджета за 2015 год в целом соответствует требованиям ст. 264.6 БК РФ.</w:t>
      </w:r>
    </w:p>
    <w:p w:rsidR="00CB1D94" w:rsidRDefault="00E143FC">
      <w:pPr>
        <w:pStyle w:val="30"/>
        <w:numPr>
          <w:ilvl w:val="0"/>
          <w:numId w:val="29"/>
        </w:numPr>
        <w:shd w:val="clear" w:color="auto" w:fill="auto"/>
        <w:tabs>
          <w:tab w:val="left" w:pos="1033"/>
        </w:tabs>
        <w:spacing w:line="317" w:lineRule="exact"/>
        <w:ind w:left="20" w:right="20" w:firstLine="720"/>
        <w:jc w:val="both"/>
      </w:pPr>
      <w:r>
        <w:t xml:space="preserve">Расходы на оплату труда (с начислениями) Главы ВМО, сотрудников МС, Администрации (за исключением Главы Администрации) в проверяемом периоде утверждены и произведены в соответствии со ст. 5 Закона Санкт-Петербурга от 20.07.2006 № 348-54 «О Реестре муниципальных должностей в Санкт-Петербурге, Реестре должностей муниципальной службы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Санкт-Петербурге», </w:t>
      </w:r>
      <w:r>
        <w:lastRenderedPageBreak/>
        <w:t>«Положением о размерах и порядке оплаты труда выборных муниципальных должностей, замещаемых депутатами Муниципального Совета муниципального образования город Ломоносов, членами выборных органов местного самоуправления муниципального образования город Ломоносов, осуществляющими свои полномочия на постоянной основе, муниципальных служащих органов местного самоуправления муниципального образования город Ломоносов», утвержденного решением МС от 27.06.2002 № 200 (в последней редакции от 15.11.2012 №412), «Положением об оплате труда работников, замещающих должности, не являющиеся должностями муниципальной службы в органах местного самоуправления муниципального образования город Ломоносов», утвержденного решением МС от 24.03.2011 №198 (с изменениями от 08.12.2011 №299) и Федеральным законом от</w:t>
      </w:r>
    </w:p>
    <w:p w:rsidR="00CB1D94" w:rsidRDefault="00E143FC">
      <w:pPr>
        <w:pStyle w:val="30"/>
        <w:numPr>
          <w:ilvl w:val="0"/>
          <w:numId w:val="31"/>
        </w:numPr>
        <w:shd w:val="clear" w:color="auto" w:fill="auto"/>
        <w:tabs>
          <w:tab w:val="left" w:pos="1033"/>
          <w:tab w:val="left" w:pos="1364"/>
        </w:tabs>
        <w:spacing w:line="317" w:lineRule="exact"/>
        <w:ind w:left="20" w:right="20" w:firstLine="0"/>
        <w:jc w:val="both"/>
      </w:pPr>
      <w:r>
        <w:t>№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CB1D94" w:rsidRDefault="00E143FC">
      <w:pPr>
        <w:pStyle w:val="30"/>
        <w:shd w:val="clear" w:color="auto" w:fill="auto"/>
        <w:spacing w:line="317" w:lineRule="exact"/>
        <w:ind w:left="20" w:right="20" w:firstLine="720"/>
        <w:jc w:val="both"/>
      </w:pPr>
      <w:r>
        <w:t>В отчетном периоде расходы на оплату труда Главы Администрации (целевая статья 002 05 01 «Расходы на содержание Главы Администрации муниципального образования город Ломоносов») утверждены и произведены с превышением предельных нормативов, установленных ст. 5 Закона Санкт-Петербурга от 20.07.2006 № 348-54 для формирования и утверждения фонда оплаты труда, а именно: утверждены местным бюджетом в общей сумме 1 248,8 тыс. рублей (в том числе начисления 256,6 тыс. рулей), что на</w:t>
      </w:r>
    </w:p>
    <w:p w:rsidR="00CB1D94" w:rsidRDefault="00E143FC">
      <w:pPr>
        <w:pStyle w:val="30"/>
        <w:numPr>
          <w:ilvl w:val="0"/>
          <w:numId w:val="32"/>
        </w:numPr>
        <w:shd w:val="clear" w:color="auto" w:fill="auto"/>
        <w:tabs>
          <w:tab w:val="left" w:pos="582"/>
        </w:tabs>
        <w:spacing w:line="317" w:lineRule="exact"/>
        <w:ind w:left="20" w:right="20" w:firstLine="0"/>
        <w:jc w:val="both"/>
      </w:pPr>
      <w:r>
        <w:t>тыс. рублей (в том числе начисления в сумме 10,5 тыс. рублей) превышает установленные нормативы; произведены - в общей сумме 1 248,7 тыс. рублей (в том числе начисления 256,5тыс. рублей), что на 79 тыс. рублей (в том числе начисления в сумме 10,4 тыс. рублей) превышает установленные нормативы.</w:t>
      </w:r>
    </w:p>
    <w:p w:rsidR="00CB1D94" w:rsidRDefault="00E143FC">
      <w:pPr>
        <w:pStyle w:val="30"/>
        <w:numPr>
          <w:ilvl w:val="0"/>
          <w:numId w:val="29"/>
        </w:numPr>
        <w:shd w:val="clear" w:color="auto" w:fill="auto"/>
        <w:tabs>
          <w:tab w:val="left" w:pos="1014"/>
        </w:tabs>
        <w:spacing w:line="317" w:lineRule="exact"/>
        <w:ind w:left="20" w:right="20" w:firstLine="720"/>
        <w:jc w:val="both"/>
      </w:pPr>
      <w:r>
        <w:t>Расходы на оплату труда депутатов МС, выборных должностных лиц местного самоуправления ВМО, осуществляющих свои полномочия на постоянной основе, муниципальных служащих, и содержание органов местного самоуправления ВМО утверждены в сумме 23 279,8 тыс. рублей (0,192 - показатель соотношения расходов к общей сумме налоговых, неналоговых поступлений) и произведены в сумме 23 279,8 тыс. рублей (или 0,179), что не превышает норматив (0,193), установленный постановлением Правительства Санкт-Петербурга от 22.01.2015 № 16 «Об утверждении нормативов формирования расходов на оплату труда депутатов, выборных должностных лиц местного самоуправления внутригородских муниципальных образований Санкт-Петербурга, осуществляющих свои полномочия на постоянной основе, муниципальных служащих и содержание органов местного самоуправления внутригородских муниципальных образований Санкт-Петербурга на 2015 год».</w:t>
      </w:r>
    </w:p>
    <w:p w:rsidR="00CB1D94" w:rsidRDefault="00E143FC">
      <w:pPr>
        <w:pStyle w:val="30"/>
        <w:numPr>
          <w:ilvl w:val="0"/>
          <w:numId w:val="29"/>
        </w:numPr>
        <w:shd w:val="clear" w:color="auto" w:fill="auto"/>
        <w:tabs>
          <w:tab w:val="left" w:pos="1177"/>
        </w:tabs>
        <w:spacing w:line="317" w:lineRule="exact"/>
        <w:ind w:left="20" w:right="20" w:firstLine="720"/>
        <w:jc w:val="both"/>
      </w:pPr>
      <w:r>
        <w:t>В отчетном финансовом году исполнение местного бюджета осуществлялось, в том числе на основе 21 муниципальной программы, общий объем расходов на реализацию которых составил 88 316 тыс. рублей или 61,4 % от общей суммы расходов местного бюджета.</w:t>
      </w:r>
    </w:p>
    <w:p w:rsidR="00CB1D94" w:rsidRDefault="00E143FC">
      <w:pPr>
        <w:pStyle w:val="30"/>
        <w:shd w:val="clear" w:color="auto" w:fill="auto"/>
        <w:spacing w:line="317" w:lineRule="exact"/>
        <w:ind w:left="20" w:right="20" w:firstLine="720"/>
        <w:jc w:val="both"/>
      </w:pPr>
      <w:r>
        <w:t xml:space="preserve">На основании «Порядка оценки эффективности реализации муниципальных программ муниципального образования город Ломоносов», утвержденного </w:t>
      </w:r>
      <w:r>
        <w:lastRenderedPageBreak/>
        <w:t>постановлением Администрации от 29.10.2013 №423/01-04, Администрацией проведена оценка эффективности муниципальных программ, согласно которой программы признаны эффективными.</w:t>
      </w:r>
    </w:p>
    <w:p w:rsidR="00CB1D94" w:rsidRDefault="00E143FC">
      <w:pPr>
        <w:pStyle w:val="30"/>
        <w:numPr>
          <w:ilvl w:val="0"/>
          <w:numId w:val="29"/>
        </w:numPr>
        <w:shd w:val="clear" w:color="auto" w:fill="auto"/>
        <w:tabs>
          <w:tab w:val="left" w:pos="1018"/>
        </w:tabs>
        <w:spacing w:line="317" w:lineRule="exact"/>
        <w:ind w:left="20" w:firstLine="720"/>
        <w:jc w:val="both"/>
      </w:pPr>
      <w:r>
        <w:t>Администрацией допущены следующие замечания и нарушения:</w:t>
      </w:r>
    </w:p>
    <w:p w:rsidR="00CB1D94" w:rsidRDefault="00E143FC">
      <w:pPr>
        <w:pStyle w:val="30"/>
        <w:numPr>
          <w:ilvl w:val="1"/>
          <w:numId w:val="29"/>
        </w:numPr>
        <w:shd w:val="clear" w:color="auto" w:fill="auto"/>
        <w:tabs>
          <w:tab w:val="left" w:pos="1359"/>
        </w:tabs>
        <w:spacing w:line="317" w:lineRule="exact"/>
        <w:ind w:left="20" w:right="20" w:firstLine="720"/>
        <w:jc w:val="both"/>
      </w:pPr>
      <w:r>
        <w:t>Расходы на реализацию отдельных муниципальных программ утверждены и исполнены по одному коду целевой статьи, что не соответствует п. 2 ст. 179 БК РФ, согласно которому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и Указаниям о порядке применения бюджетной классификации, утвержденным приказом Минфина России от 01.07.2013 № 65н, согласно которым целевые статьи расходов бюджетов должны обеспечивать привязку бюджетных ассигнований к муниципальным программам, а именно, расходы на реализацию 21 муниципальной программы, направленной на решение вопросов местного значения, утверждены и исполнены по 11 целевым статьям: 487ХХХХ, 795ХХХХ, 431ХХХХ, 428ХХХХ, 410ХХХХ, 600ХХХХ, 345ХХХХ, 330ХХХХ, 092ХХХХ, 219ХХХХ, 315ХХХХ.</w:t>
      </w:r>
    </w:p>
    <w:p w:rsidR="00CB1D94" w:rsidRDefault="00E143FC">
      <w:pPr>
        <w:pStyle w:val="30"/>
        <w:numPr>
          <w:ilvl w:val="1"/>
          <w:numId w:val="29"/>
        </w:numPr>
        <w:shd w:val="clear" w:color="auto" w:fill="auto"/>
        <w:tabs>
          <w:tab w:val="left" w:pos="1302"/>
        </w:tabs>
        <w:spacing w:line="317" w:lineRule="exact"/>
        <w:ind w:left="20" w:right="20" w:firstLine="720"/>
        <w:jc w:val="both"/>
      </w:pPr>
      <w:r>
        <w:t>Нарушение порядка применения бюджетной классификации Российской Федерации, установленного Указаниями о порядке применения бюджетной классификации Российской Федерации, утвержденными приказом Минфина России от 01.07.2013 № 65н, а именно:</w:t>
      </w:r>
    </w:p>
    <w:p w:rsidR="00CB1D94" w:rsidRDefault="00E143FC">
      <w:pPr>
        <w:pStyle w:val="30"/>
        <w:numPr>
          <w:ilvl w:val="0"/>
          <w:numId w:val="4"/>
        </w:numPr>
        <w:shd w:val="clear" w:color="auto" w:fill="auto"/>
        <w:tabs>
          <w:tab w:val="left" w:pos="1052"/>
        </w:tabs>
        <w:spacing w:line="317" w:lineRule="exact"/>
        <w:ind w:left="20" w:right="20" w:firstLine="720"/>
        <w:jc w:val="both"/>
      </w:pPr>
      <w:r>
        <w:t>расходы в сумме 72 тыс. рублей на уплату членских взносов на осуществление деятельности Совета муниципальных образований Санкт- Петербурга утверждены местным бюджетом и исполнены в структуре расходов, главным распорядителем которых является Администрация, тогда как согласно Уставу Совета муниципальных образований Санкт-Петербурга, утвержденному Собранием членов Совета муниципальных образований Санкт-Петербурга от 11.03.2015, членами Совета являются представительные органы муниципальных образований Санкт-Петербурга, в связи с чем ассигнования на уплату членских взносов подлежат отражению в структуре расходов, главным распорядителем которых является МС по подразделам расходов бюджета 0103 «Функционирование законодательных (представительных) органов государственной власти и представительных органов муниципальных образований» или 0113 «Другие общегосударственные вопросы».</w:t>
      </w:r>
    </w:p>
    <w:p w:rsidR="00CB1D94" w:rsidRDefault="00E143FC">
      <w:pPr>
        <w:pStyle w:val="30"/>
        <w:numPr>
          <w:ilvl w:val="0"/>
          <w:numId w:val="4"/>
        </w:numPr>
        <w:shd w:val="clear" w:color="auto" w:fill="auto"/>
        <w:tabs>
          <w:tab w:val="left" w:pos="1038"/>
        </w:tabs>
        <w:spacing w:line="322" w:lineRule="exact"/>
        <w:ind w:left="20" w:right="20" w:firstLine="720"/>
        <w:jc w:val="both"/>
      </w:pPr>
      <w:r>
        <w:t>расходы на реализацию муниципальной программы «Содержание муниципальной информационной службы» в сумме 549,6 тыс. рублей, связанные с обеспечением деятельности органов местного самоуправления (содержание информационных стендов ВМО, создание видеофильма о работе органов местного самоуправления, обновление материалов на официальном сайте ВМО), утверждены и исполнены по подразделу расходов бюджета 0410 «Связь и информатика» вместо разделов 0100 «Общегосударственные вопросы», 0500 «Жилищно-коммунальное хозяйство».</w:t>
      </w:r>
    </w:p>
    <w:p w:rsidR="00CB1D94" w:rsidRDefault="00E143FC">
      <w:pPr>
        <w:pStyle w:val="30"/>
        <w:shd w:val="clear" w:color="auto" w:fill="auto"/>
        <w:spacing w:line="322" w:lineRule="exact"/>
        <w:ind w:left="20" w:right="20" w:firstLine="720"/>
        <w:jc w:val="both"/>
      </w:pPr>
      <w:r>
        <w:t xml:space="preserve">Данные замечания были отражены Контрольно-счетной палатой Санкт-Петербурга в заключении на проект решения МС «О принятии в первом чтении (за основу) бюджета муниципального образования город Ломоносов на 2015 год», однако, органами местного самоуправления ВМО при исполнении местного </w:t>
      </w:r>
      <w:r>
        <w:lastRenderedPageBreak/>
        <w:t>бюджета в 2015 году не учтены.</w:t>
      </w:r>
    </w:p>
    <w:p w:rsidR="00CB1D94" w:rsidRDefault="00E143FC">
      <w:pPr>
        <w:pStyle w:val="30"/>
        <w:shd w:val="clear" w:color="auto" w:fill="auto"/>
        <w:spacing w:line="322" w:lineRule="exact"/>
        <w:ind w:left="20" w:right="20" w:firstLine="720"/>
        <w:jc w:val="both"/>
      </w:pPr>
      <w:r>
        <w:t>Нарушение Указаний о порядке применения бюджетной классификации повлекло искажение показателей бюджетной отчетности МС и Администрации и отчета об исполнении местного бюджета за 2015 год в части расходов: МС по подразделу расходов 0103 «Функционирование законодательных (представительных) органов государственной власти и представительных органов муниципальных образований» - на 2,5 %; Администрации по подразделу расходов 0113 «Другие общегосударственные вопросы» - на 12,6%, по подразделу 0410 «Связь и информатика» - на 100%. В связи с тем, что исходя из данных, представленных в отчете о реализации программы «Содержание муниципальной информационной службы», невозможно определить суммы расходов, которые должны быть отражены в структуре расходов МС или Администрации, определить долю искажения бюджетной отчетности по разделам 0100 «Общегосударственные вопросы» и 0500 «Жилищно-коммунальное хозяйство» не представляется возможным.</w:t>
      </w:r>
    </w:p>
    <w:p w:rsidR="00CB1D94" w:rsidRDefault="00E143FC">
      <w:pPr>
        <w:pStyle w:val="30"/>
        <w:numPr>
          <w:ilvl w:val="0"/>
          <w:numId w:val="29"/>
        </w:numPr>
        <w:shd w:val="clear" w:color="auto" w:fill="auto"/>
        <w:tabs>
          <w:tab w:val="left" w:pos="1273"/>
        </w:tabs>
        <w:spacing w:line="322" w:lineRule="exact"/>
        <w:ind w:left="20" w:right="20" w:firstLine="720"/>
        <w:jc w:val="both"/>
      </w:pPr>
      <w:r>
        <w:t>Согласно «Отчету об исполнении бюджета» (ф. 0503117) на реализацию муниципальной программы «Уборка водных акваторий на территории ВМО, не включенных в адресные программы, утвержденные исполнительными органами государственной власти Санкт-Петербурга» Администрацией произведены расходы в общей сумме 960,9 тыс. рублей при отсутствии полномочий в области водных отношений, переданных ВМО в установленном законодательством порядке, и соответствующих финансовых средств на исполнение передаваемых полномочий. Так, в соответствии со ст. 10 Закона Санкт-Петербурга от 23.09.2009 №420-79 «Об организации местного самоуправления в Санкт-Петербурге» к вопросам местного значения отнесено участие в пределах своей компетенции в обеспечении чистоты и порядка на территории муниципального образования, включая ликвидацию несанкционированных свалок бытовых отходов, мусора и уборку территорий, водных акваторий, тупиков и проездов, не включенных в адресные программы, утвержденные исполнительными органами государственной власти Санкт-Петербурга, а согласно Водному кодексу Российской Федерации, ст. 2 Закона Санкт-Петербурга от 15.02.2007 № 60-13 «О разграничении полномочий органов государственной власти Санкт-Петербурга в области водных отношений на территории Санкт-Петербурга», осуществление мер по охране водных объектов или их частей, находящихся в федеральной собственности и расположенных на территории субъектов Российской Федерации, водных объектов, находящихся в собственности Санкт-Петербурга, входит в компетенцию органов исполнительной власти субъектов Российской Федерации (Санкт-Петербурга). Однако, соответствующие полномочия и финансовые средства ВМО не передавались.</w:t>
      </w:r>
    </w:p>
    <w:p w:rsidR="00CB1D94" w:rsidRDefault="00E143FC">
      <w:pPr>
        <w:pStyle w:val="30"/>
        <w:numPr>
          <w:ilvl w:val="0"/>
          <w:numId w:val="29"/>
        </w:numPr>
        <w:shd w:val="clear" w:color="auto" w:fill="auto"/>
        <w:tabs>
          <w:tab w:val="left" w:pos="1153"/>
        </w:tabs>
        <w:spacing w:line="317" w:lineRule="exact"/>
        <w:ind w:left="20" w:right="20" w:firstLine="720"/>
        <w:jc w:val="both"/>
      </w:pPr>
      <w:r>
        <w:t>Финансовым органом ВМО, главными администраторами бюджетных средств (Администрацией, МС, Избирательной комиссией ВМО) при формировании годовой бюджетной отчетности допущены нарушения общих требований к бухгалтерской отчетности (в общем количестве -</w:t>
      </w:r>
    </w:p>
    <w:p w:rsidR="00CB1D94" w:rsidRDefault="00E143FC">
      <w:pPr>
        <w:pStyle w:val="30"/>
        <w:numPr>
          <w:ilvl w:val="0"/>
          <w:numId w:val="30"/>
        </w:numPr>
        <w:shd w:val="clear" w:color="auto" w:fill="auto"/>
        <w:tabs>
          <w:tab w:val="left" w:pos="481"/>
        </w:tabs>
        <w:spacing w:line="317" w:lineRule="exact"/>
        <w:ind w:left="20" w:right="20" w:firstLine="0"/>
        <w:jc w:val="both"/>
      </w:pPr>
      <w:r>
        <w:t xml:space="preserve">замечаний, которые отражены в разделе 2 настоящего Заключения), установленных ст.ст. 13, 14 Федерального закона от 06.12.2011 № 402-ФЗ «О бухгалтерском учете», Инструкцией о порядке составления и представления годовой, квартальной и месячной отчетности об исполнении бюджетов бюджетной </w:t>
      </w:r>
      <w:r>
        <w:lastRenderedPageBreak/>
        <w:t>системы Российской Федерации, утвержденной приказом Минфина России от 28.12.2010 № 191 н.</w:t>
      </w:r>
    </w:p>
    <w:p w:rsidR="00CB1D94" w:rsidRDefault="00E143FC">
      <w:pPr>
        <w:pStyle w:val="30"/>
        <w:shd w:val="clear" w:color="auto" w:fill="auto"/>
        <w:spacing w:line="317" w:lineRule="exact"/>
        <w:ind w:left="20" w:right="20" w:firstLine="720"/>
        <w:jc w:val="both"/>
      </w:pPr>
      <w:r>
        <w:t>Выборочной проверкой соответствия показателей отдельных форм бюджетной отчетности МС, Администрации, финансового органа ВМО,</w:t>
      </w:r>
    </w:p>
    <w:p w:rsidR="00CB1D94" w:rsidRDefault="0027589D">
      <w:pPr>
        <w:framePr w:w="7075" w:h="4109" w:wrap="notBeside" w:vAnchor="text" w:hAnchor="text" w:y="1"/>
        <w:rPr>
          <w:sz w:val="0"/>
          <w:szCs w:val="0"/>
        </w:rPr>
      </w:pPr>
      <w:r>
        <w:rPr>
          <w:noProof/>
        </w:rPr>
        <w:drawing>
          <wp:inline distT="0" distB="0" distL="0" distR="0">
            <wp:extent cx="4495800" cy="2600325"/>
            <wp:effectExtent l="0" t="0" r="0" b="9525"/>
            <wp:docPr id="7" name="Рисунок 2"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5800" cy="2600325"/>
                    </a:xfrm>
                    <a:prstGeom prst="rect">
                      <a:avLst/>
                    </a:prstGeom>
                    <a:noFill/>
                    <a:ln>
                      <a:noFill/>
                    </a:ln>
                  </pic:spPr>
                </pic:pic>
              </a:graphicData>
            </a:graphic>
          </wp:inline>
        </w:drawing>
      </w:r>
    </w:p>
    <w:p w:rsidR="00CB1D94" w:rsidRDefault="00E143FC">
      <w:pPr>
        <w:pStyle w:val="ad"/>
        <w:framePr w:w="1848" w:h="2571" w:wrap="notBeside" w:vAnchor="text" w:hAnchor="text" w:x="7513" w:y="1329"/>
        <w:shd w:val="clear" w:color="auto" w:fill="auto"/>
        <w:spacing w:after="358" w:line="260" w:lineRule="exact"/>
      </w:pPr>
      <w:r>
        <w:t>К.Г. Желудков</w:t>
      </w:r>
    </w:p>
    <w:p w:rsidR="00CB1D94" w:rsidRDefault="00E143FC">
      <w:pPr>
        <w:pStyle w:val="ad"/>
        <w:framePr w:w="1848" w:h="2571" w:wrap="notBeside" w:vAnchor="text" w:hAnchor="text" w:x="7513" w:y="1329"/>
        <w:shd w:val="clear" w:color="auto" w:fill="auto"/>
        <w:spacing w:after="0" w:line="634" w:lineRule="exact"/>
        <w:ind w:right="60"/>
      </w:pPr>
      <w:r>
        <w:t>Е.А. Коваленко Е.М. Синкевич К.А. Тюрина</w:t>
      </w:r>
    </w:p>
    <w:p w:rsidR="00CB1D94" w:rsidRDefault="00CB1D94">
      <w:pPr>
        <w:rPr>
          <w:sz w:val="2"/>
          <w:szCs w:val="2"/>
        </w:rPr>
      </w:pPr>
    </w:p>
    <w:p w:rsidR="00CB1D94" w:rsidRDefault="00CB1D94">
      <w:pPr>
        <w:rPr>
          <w:sz w:val="2"/>
          <w:szCs w:val="2"/>
        </w:rPr>
      </w:pPr>
    </w:p>
    <w:sectPr w:rsidR="00CB1D94">
      <w:headerReference w:type="even" r:id="rId11"/>
      <w:headerReference w:type="default" r:id="rId12"/>
      <w:pgSz w:w="11909" w:h="16838"/>
      <w:pgMar w:top="1359" w:right="1197" w:bottom="941" w:left="1269" w:header="0" w:footer="3"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05E" w:rsidRDefault="007F705E">
      <w:r>
        <w:separator/>
      </w:r>
    </w:p>
  </w:endnote>
  <w:endnote w:type="continuationSeparator" w:id="0">
    <w:p w:rsidR="007F705E" w:rsidRDefault="007F7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Narrow">
    <w:panose1 w:val="020B0606020202030204"/>
    <w:charset w:val="CC"/>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05E" w:rsidRDefault="007F705E"/>
  </w:footnote>
  <w:footnote w:type="continuationSeparator" w:id="0">
    <w:p w:rsidR="007F705E" w:rsidRDefault="007F70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3FC" w:rsidRDefault="0027589D">
    <w:pPr>
      <w:rPr>
        <w:sz w:val="2"/>
        <w:szCs w:val="2"/>
      </w:rPr>
    </w:pPr>
    <w:r>
      <w:rPr>
        <w:noProof/>
      </w:rPr>
      <mc:AlternateContent>
        <mc:Choice Requires="wps">
          <w:drawing>
            <wp:anchor distT="0" distB="0" distL="63500" distR="63500" simplePos="0" relativeHeight="314572418" behindDoc="1" locked="0" layoutInCell="1" allowOverlap="1">
              <wp:simplePos x="0" y="0"/>
              <wp:positionH relativeFrom="page">
                <wp:posOffset>3987800</wp:posOffset>
              </wp:positionH>
              <wp:positionV relativeFrom="page">
                <wp:posOffset>601980</wp:posOffset>
              </wp:positionV>
              <wp:extent cx="53340" cy="148590"/>
              <wp:effectExtent l="0" t="1905" r="0" b="19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3</w:t>
                          </w:r>
                          <w:r>
                            <w:rPr>
                              <w:rStyle w:val="Gulim9pt-1pt"/>
                              <w:lang w:val="ru-RU"/>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14pt;margin-top:47.4pt;width:4.2pt;height:11.7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" filled="f" stroked="f">
              <v:textbox style="mso-fit-shape-to-text:t" inset="0,0,0,0">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3</w:t>
                    </w:r>
                    <w:r>
                      <w:rPr>
                        <w:rStyle w:val="Gulim9pt-1pt"/>
                        <w:lang w:val="ru-RU"/>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3FC" w:rsidRDefault="0027589D">
    <w:pPr>
      <w:rPr>
        <w:sz w:val="2"/>
        <w:szCs w:val="2"/>
      </w:rPr>
    </w:pPr>
    <w:r>
      <w:rPr>
        <w:noProof/>
      </w:rPr>
      <mc:AlternateContent>
        <mc:Choice Requires="wps">
          <w:drawing>
            <wp:anchor distT="0" distB="0" distL="63500" distR="63500" simplePos="0" relativeHeight="314572419" behindDoc="1" locked="0" layoutInCell="1" allowOverlap="1">
              <wp:simplePos x="0" y="0"/>
              <wp:positionH relativeFrom="page">
                <wp:posOffset>3987800</wp:posOffset>
              </wp:positionH>
              <wp:positionV relativeFrom="page">
                <wp:posOffset>601980</wp:posOffset>
              </wp:positionV>
              <wp:extent cx="106045" cy="148590"/>
              <wp:effectExtent l="0" t="1905" r="1905"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20</w:t>
                          </w:r>
                          <w:r>
                            <w:rPr>
                              <w:rStyle w:val="Gulim9pt-1pt"/>
                              <w:lang w:val="ru-RU"/>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314pt;margin-top:47.4pt;width:8.35pt;height:11.7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" filled="f" stroked="f">
              <v:textbox style="mso-fit-shape-to-text:t" inset="0,0,0,0">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20</w:t>
                    </w:r>
                    <w:r>
                      <w:rPr>
                        <w:rStyle w:val="Gulim9pt-1pt"/>
                        <w:lang w:val="ru-RU"/>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3FC" w:rsidRDefault="0027589D">
    <w:pPr>
      <w:rPr>
        <w:sz w:val="2"/>
        <w:szCs w:val="2"/>
      </w:rPr>
    </w:pPr>
    <w:r>
      <w:rPr>
        <w:noProof/>
      </w:rPr>
      <mc:AlternateContent>
        <mc:Choice Requires="wps">
          <w:drawing>
            <wp:anchor distT="0" distB="0" distL="63500" distR="63500" simplePos="0" relativeHeight="314572420" behindDoc="1" locked="0" layoutInCell="1" allowOverlap="1">
              <wp:simplePos x="0" y="0"/>
              <wp:positionH relativeFrom="page">
                <wp:posOffset>3987800</wp:posOffset>
              </wp:positionH>
              <wp:positionV relativeFrom="page">
                <wp:posOffset>601980</wp:posOffset>
              </wp:positionV>
              <wp:extent cx="106045" cy="148590"/>
              <wp:effectExtent l="0" t="1905" r="1905"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19</w:t>
                          </w:r>
                          <w:r>
                            <w:rPr>
                              <w:rStyle w:val="Gulim9pt-1pt"/>
                              <w:lang w:val="ru-RU"/>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314pt;margin-top:47.4pt;width:8.35pt;height:11.7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" filled="f" stroked="f">
              <v:textbox style="mso-fit-shape-to-text:t" inset="0,0,0,0">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19</w:t>
                    </w:r>
                    <w:r>
                      <w:rPr>
                        <w:rStyle w:val="Gulim9pt-1pt"/>
                        <w:lang w:val="ru-RU"/>
                      </w:rP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3FC" w:rsidRDefault="0027589D">
    <w:pPr>
      <w:rPr>
        <w:sz w:val="2"/>
        <w:szCs w:val="2"/>
      </w:rPr>
    </w:pPr>
    <w:r>
      <w:rPr>
        <w:noProof/>
      </w:rPr>
      <mc:AlternateContent>
        <mc:Choice Requires="wps">
          <w:drawing>
            <wp:anchor distT="0" distB="0" distL="63500" distR="63500" simplePos="0" relativeHeight="314572421" behindDoc="1" locked="0" layoutInCell="1" allowOverlap="1">
              <wp:simplePos x="0" y="0"/>
              <wp:positionH relativeFrom="page">
                <wp:posOffset>3987800</wp:posOffset>
              </wp:positionH>
              <wp:positionV relativeFrom="page">
                <wp:posOffset>601980</wp:posOffset>
              </wp:positionV>
              <wp:extent cx="106045" cy="148590"/>
              <wp:effectExtent l="0" t="1905" r="1905"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22</w:t>
                          </w:r>
                          <w:r>
                            <w:rPr>
                              <w:rStyle w:val="Gulim9pt-1pt"/>
                              <w:lang w:val="ru-RU"/>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314pt;margin-top:47.4pt;width:8.35pt;height:11.7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" filled="f" stroked="f">
              <v:textbox style="mso-fit-shape-to-text:t" inset="0,0,0,0">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22</w:t>
                    </w:r>
                    <w:r>
                      <w:rPr>
                        <w:rStyle w:val="Gulim9pt-1pt"/>
                        <w:lang w:val="ru-RU"/>
                      </w:rPr>
                      <w:fldChar w:fldCharType="end"/>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3FC" w:rsidRDefault="0027589D">
    <w:pPr>
      <w:rPr>
        <w:sz w:val="2"/>
        <w:szCs w:val="2"/>
      </w:rPr>
    </w:pPr>
    <w:r>
      <w:rPr>
        <w:noProof/>
      </w:rPr>
      <mc:AlternateContent>
        <mc:Choice Requires="wps">
          <w:drawing>
            <wp:anchor distT="0" distB="0" distL="63500" distR="63500" simplePos="0" relativeHeight="314572422" behindDoc="1" locked="0" layoutInCell="1" allowOverlap="1">
              <wp:simplePos x="0" y="0"/>
              <wp:positionH relativeFrom="page">
                <wp:posOffset>3987800</wp:posOffset>
              </wp:positionH>
              <wp:positionV relativeFrom="page">
                <wp:posOffset>601980</wp:posOffset>
              </wp:positionV>
              <wp:extent cx="106045" cy="148590"/>
              <wp:effectExtent l="0" t="1905" r="1905"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23</w:t>
                          </w:r>
                          <w:r>
                            <w:rPr>
                              <w:rStyle w:val="Gulim9pt-1pt"/>
                              <w:lang w:val="ru-RU"/>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314pt;margin-top:47.4pt;width:8.35pt;height:11.7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" filled="f" stroked="f">
              <v:textbox style="mso-fit-shape-to-text:t" inset="0,0,0,0">
                <w:txbxContent>
                  <w:p w:rsidR="00E143FC" w:rsidRDefault="00E143FC">
                    <w:pPr>
                      <w:pStyle w:val="a5"/>
                      <w:shd w:val="clear" w:color="auto" w:fill="auto"/>
                      <w:spacing w:line="240" w:lineRule="auto"/>
                    </w:pPr>
                    <w:r>
                      <w:fldChar w:fldCharType="begin"/>
                    </w:r>
                    <w:r>
                      <w:instrText xml:space="preserve"> PAGE \* MERGEFORMAT </w:instrText>
                    </w:r>
                    <w:r>
                      <w:fldChar w:fldCharType="separate"/>
                    </w:r>
                    <w:r w:rsidR="00A35AD9" w:rsidRPr="00A35AD9">
                      <w:rPr>
                        <w:rStyle w:val="Gulim9pt-1pt"/>
                        <w:noProof/>
                        <w:lang w:val="ru-RU"/>
                      </w:rPr>
                      <w:t>23</w:t>
                    </w:r>
                    <w:r>
                      <w:rPr>
                        <w:rStyle w:val="Gulim9pt-1pt"/>
                        <w:lang w:val="ru-RU"/>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A377D"/>
    <w:multiLevelType w:val="multilevel"/>
    <w:tmpl w:val="F22AC9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0874C5"/>
    <w:multiLevelType w:val="multilevel"/>
    <w:tmpl w:val="103E78DC"/>
    <w:lvl w:ilvl="0">
      <w:start w:val="9"/>
      <w:numFmt w:val="decimal"/>
      <w:lvlText w:val="19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1437CB"/>
    <w:multiLevelType w:val="multilevel"/>
    <w:tmpl w:val="4CFE2ECC"/>
    <w:lvl w:ilvl="0">
      <w:start w:val="7"/>
      <w:numFmt w:val="decimal"/>
      <w:lvlText w:val="9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397DD0"/>
    <w:multiLevelType w:val="multilevel"/>
    <w:tmpl w:val="BEDA304E"/>
    <w:lvl w:ilvl="0">
      <w:start w:val="7"/>
      <w:numFmt w:val="decimal"/>
      <w:lvlText w:val="59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AC0A22"/>
    <w:multiLevelType w:val="multilevel"/>
    <w:tmpl w:val="BAF60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8E65F5"/>
    <w:multiLevelType w:val="multilevel"/>
    <w:tmpl w:val="433E0AC6"/>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7410C5"/>
    <w:multiLevelType w:val="multilevel"/>
    <w:tmpl w:val="FE580884"/>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A3140D"/>
    <w:multiLevelType w:val="multilevel"/>
    <w:tmpl w:val="F2BA6E16"/>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436988"/>
    <w:multiLevelType w:val="multilevel"/>
    <w:tmpl w:val="8E8AF03E"/>
    <w:lvl w:ilvl="0">
      <w:start w:val="9"/>
      <w:numFmt w:val="decimal"/>
      <w:lvlText w:val="9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57C360C"/>
    <w:multiLevelType w:val="multilevel"/>
    <w:tmpl w:val="681A13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7772FDE"/>
    <w:multiLevelType w:val="multilevel"/>
    <w:tmpl w:val="4CA6D29C"/>
    <w:lvl w:ilvl="0">
      <w:start w:val="1"/>
      <w:numFmt w:val="decimal"/>
      <w:lvlText w:val="10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B7E14E8"/>
    <w:multiLevelType w:val="multilevel"/>
    <w:tmpl w:val="96886404"/>
    <w:lvl w:ilvl="0">
      <w:start w:val="3"/>
      <w:numFmt w:val="decimal"/>
      <w:lvlText w:val="9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CCC2EE0"/>
    <w:multiLevelType w:val="multilevel"/>
    <w:tmpl w:val="F9606F60"/>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E963D01"/>
    <w:multiLevelType w:val="multilevel"/>
    <w:tmpl w:val="2FBC8420"/>
    <w:lvl w:ilvl="0">
      <w:start w:val="9"/>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6C66D78"/>
    <w:multiLevelType w:val="multilevel"/>
    <w:tmpl w:val="D1E0345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B6A550B"/>
    <w:multiLevelType w:val="multilevel"/>
    <w:tmpl w:val="A21A6F18"/>
    <w:lvl w:ilvl="0">
      <w:start w:val="1"/>
      <w:numFmt w:val="decimal"/>
      <w:lvlText w:val="7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E112B45"/>
    <w:multiLevelType w:val="multilevel"/>
    <w:tmpl w:val="44BC2BE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4F054B1"/>
    <w:multiLevelType w:val="multilevel"/>
    <w:tmpl w:val="BE507676"/>
    <w:lvl w:ilvl="0">
      <w:start w:val="20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74E10C3"/>
    <w:multiLevelType w:val="multilevel"/>
    <w:tmpl w:val="526C6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7D1486B"/>
    <w:multiLevelType w:val="multilevel"/>
    <w:tmpl w:val="F01022E0"/>
    <w:lvl w:ilvl="0">
      <w:start w:val="9"/>
      <w:numFmt w:val="decimal"/>
      <w:lvlText w:val="9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8377ED6"/>
    <w:multiLevelType w:val="multilevel"/>
    <w:tmpl w:val="35E88AC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9501556"/>
    <w:multiLevelType w:val="multilevel"/>
    <w:tmpl w:val="602CF3C6"/>
    <w:lvl w:ilvl="0">
      <w:start w:val="2"/>
      <w:numFmt w:val="decimal"/>
      <w:lvlText w:val="%1."/>
      <w:lvlJc w:val="left"/>
      <w:rPr>
        <w:rFonts w:ascii="Times New Roman" w:eastAsia="Times New Roman" w:hAnsi="Times New Roman" w:cs="Times New Roman"/>
        <w:b/>
        <w:bCs/>
        <w:i/>
        <w:iCs/>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C322296"/>
    <w:multiLevelType w:val="multilevel"/>
    <w:tmpl w:val="364682D6"/>
    <w:lvl w:ilvl="0">
      <w:start w:val="7"/>
      <w:numFmt w:val="decimal"/>
      <w:lvlText w:val="49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E7E4A2D"/>
    <w:multiLevelType w:val="multilevel"/>
    <w:tmpl w:val="D188DC54"/>
    <w:lvl w:ilvl="0">
      <w:start w:val="2009"/>
      <w:numFmt w:val="decimal"/>
      <w:lvlText w:val="24.0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1507FE8"/>
    <w:multiLevelType w:val="multilevel"/>
    <w:tmpl w:val="9D623D3C"/>
    <w:lvl w:ilvl="0">
      <w:start w:val="5"/>
      <w:numFmt w:val="decimal"/>
      <w:lvlText w:val="10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5733E93"/>
    <w:multiLevelType w:val="multilevel"/>
    <w:tmpl w:val="8C12FAEA"/>
    <w:lvl w:ilvl="0">
      <w:start w:val="6"/>
      <w:numFmt w:val="decimal"/>
      <w:lvlText w:val="54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719705F"/>
    <w:multiLevelType w:val="multilevel"/>
    <w:tmpl w:val="863879AA"/>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D953402"/>
    <w:multiLevelType w:val="multilevel"/>
    <w:tmpl w:val="E7AA0F56"/>
    <w:lvl w:ilvl="0">
      <w:start w:val="2009"/>
      <w:numFmt w:val="decimal"/>
      <w:lvlText w:val="24.0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16C7BA5"/>
    <w:multiLevelType w:val="multilevel"/>
    <w:tmpl w:val="58EEFD36"/>
    <w:lvl w:ilvl="0">
      <w:start w:val="20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503333B"/>
    <w:multiLevelType w:val="multilevel"/>
    <w:tmpl w:val="4BFC69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7BD56D4"/>
    <w:multiLevelType w:val="multilevel"/>
    <w:tmpl w:val="8286F264"/>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EC0F6C"/>
    <w:multiLevelType w:val="multilevel"/>
    <w:tmpl w:val="955EE696"/>
    <w:lvl w:ilvl="0">
      <w:start w:val="3"/>
      <w:numFmt w:val="decimal"/>
      <w:lvlText w:val="37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1"/>
  </w:num>
  <w:num w:numId="3">
    <w:abstractNumId w:val="18"/>
  </w:num>
  <w:num w:numId="4">
    <w:abstractNumId w:val="29"/>
  </w:num>
  <w:num w:numId="5">
    <w:abstractNumId w:val="31"/>
  </w:num>
  <w:num w:numId="6">
    <w:abstractNumId w:val="16"/>
  </w:num>
  <w:num w:numId="7">
    <w:abstractNumId w:val="14"/>
  </w:num>
  <w:num w:numId="8">
    <w:abstractNumId w:val="22"/>
  </w:num>
  <w:num w:numId="9">
    <w:abstractNumId w:val="23"/>
  </w:num>
  <w:num w:numId="10">
    <w:abstractNumId w:val="6"/>
  </w:num>
  <w:num w:numId="11">
    <w:abstractNumId w:val="1"/>
  </w:num>
  <w:num w:numId="12">
    <w:abstractNumId w:val="3"/>
  </w:num>
  <w:num w:numId="13">
    <w:abstractNumId w:val="19"/>
  </w:num>
  <w:num w:numId="14">
    <w:abstractNumId w:val="10"/>
  </w:num>
  <w:num w:numId="15">
    <w:abstractNumId w:val="9"/>
  </w:num>
  <w:num w:numId="16">
    <w:abstractNumId w:val="24"/>
  </w:num>
  <w:num w:numId="17">
    <w:abstractNumId w:val="11"/>
  </w:num>
  <w:num w:numId="18">
    <w:abstractNumId w:val="12"/>
  </w:num>
  <w:num w:numId="19">
    <w:abstractNumId w:val="8"/>
  </w:num>
  <w:num w:numId="20">
    <w:abstractNumId w:val="2"/>
  </w:num>
  <w:num w:numId="21">
    <w:abstractNumId w:val="26"/>
  </w:num>
  <w:num w:numId="22">
    <w:abstractNumId w:val="28"/>
  </w:num>
  <w:num w:numId="23">
    <w:abstractNumId w:val="17"/>
  </w:num>
  <w:num w:numId="24">
    <w:abstractNumId w:val="30"/>
  </w:num>
  <w:num w:numId="25">
    <w:abstractNumId w:val="20"/>
  </w:num>
  <w:num w:numId="26">
    <w:abstractNumId w:val="5"/>
  </w:num>
  <w:num w:numId="27">
    <w:abstractNumId w:val="25"/>
  </w:num>
  <w:num w:numId="28">
    <w:abstractNumId w:val="13"/>
  </w:num>
  <w:num w:numId="29">
    <w:abstractNumId w:val="4"/>
  </w:num>
  <w:num w:numId="30">
    <w:abstractNumId w:val="7"/>
  </w:num>
  <w:num w:numId="31">
    <w:abstractNumId w:val="27"/>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D94"/>
    <w:rsid w:val="0027589D"/>
    <w:rsid w:val="007F705E"/>
    <w:rsid w:val="00A35AD9"/>
    <w:rsid w:val="00A51035"/>
    <w:rsid w:val="00CB1D94"/>
    <w:rsid w:val="00E14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46A4F7-B31B-4993-B527-ABFFA7C7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pacing w:val="10"/>
      <w:sz w:val="17"/>
      <w:szCs w:val="17"/>
      <w:u w:val="none"/>
      <w:lang w:val="en-US"/>
    </w:rPr>
  </w:style>
  <w:style w:type="character" w:customStyle="1" w:styleId="105pt0pt">
    <w:name w:val="Колонтитул + 10;5 pt;Курсив;Интервал 0 pt"/>
    <w:basedOn w:val="a4"/>
    <w:rPr>
      <w:rFonts w:ascii="Times New Roman" w:eastAsia="Times New Roman" w:hAnsi="Times New Roman" w:cs="Times New Roman"/>
      <w:b w:val="0"/>
      <w:bCs w:val="0"/>
      <w:i/>
      <w:iCs/>
      <w:smallCaps w:val="0"/>
      <w:strike w:val="0"/>
      <w:color w:val="000000"/>
      <w:spacing w:val="-10"/>
      <w:w w:val="100"/>
      <w:position w:val="0"/>
      <w:sz w:val="21"/>
      <w:szCs w:val="21"/>
      <w:u w:val="none"/>
      <w:lang w:val="en-US"/>
    </w:rPr>
  </w:style>
  <w:style w:type="character" w:customStyle="1" w:styleId="95pt0pt">
    <w:name w:val="Колонтитул + 9;5 pt;Интервал 0 pt"/>
    <w:basedOn w:val="a4"/>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pacing w:val="9"/>
      <w:u w:val="none"/>
      <w:lang w:val="en-US"/>
    </w:rPr>
  </w:style>
  <w:style w:type="character" w:customStyle="1" w:styleId="3Exact">
    <w:name w:val="Основной текст (3) Exact"/>
    <w:basedOn w:val="a0"/>
    <w:rPr>
      <w:rFonts w:ascii="Times New Roman" w:eastAsia="Times New Roman" w:hAnsi="Times New Roman" w:cs="Times New Roman"/>
      <w:b/>
      <w:bCs/>
      <w:i/>
      <w:iCs/>
      <w:smallCaps w:val="0"/>
      <w:strike w:val="0"/>
      <w:spacing w:val="2"/>
      <w:u w:val="none"/>
    </w:rPr>
  </w:style>
  <w:style w:type="character" w:customStyle="1" w:styleId="3Exact0">
    <w:name w:val="Основной текст (3) Exact"/>
    <w:basedOn w:val="3"/>
    <w:rPr>
      <w:rFonts w:ascii="Times New Roman" w:eastAsia="Times New Roman" w:hAnsi="Times New Roman" w:cs="Times New Roman"/>
      <w:b/>
      <w:bCs/>
      <w:i/>
      <w:iCs/>
      <w:smallCaps w:val="0"/>
      <w:strike w:val="0"/>
      <w:spacing w:val="2"/>
      <w:sz w:val="24"/>
      <w:szCs w:val="24"/>
      <w:u w:val="none"/>
    </w:rPr>
  </w:style>
  <w:style w:type="character" w:customStyle="1" w:styleId="4Exact">
    <w:name w:val="Основной текст (4) Exact"/>
    <w:basedOn w:val="a0"/>
    <w:link w:val="4"/>
    <w:rPr>
      <w:rFonts w:ascii="Times New Roman" w:eastAsia="Times New Roman" w:hAnsi="Times New Roman" w:cs="Times New Roman"/>
      <w:b w:val="0"/>
      <w:bCs w:val="0"/>
      <w:i/>
      <w:iCs/>
      <w:smallCaps w:val="0"/>
      <w:strike w:val="0"/>
      <w:sz w:val="21"/>
      <w:szCs w:val="21"/>
      <w:u w:val="none"/>
      <w:lang w:val="en-US"/>
    </w:rPr>
  </w:style>
  <w:style w:type="character" w:customStyle="1" w:styleId="40ptExact">
    <w:name w:val="Основной текст (4) + Не курсив;Интервал 0 pt Exact"/>
    <w:basedOn w:val="4Exact"/>
    <w:rPr>
      <w:rFonts w:ascii="Times New Roman" w:eastAsia="Times New Roman" w:hAnsi="Times New Roman" w:cs="Times New Roman"/>
      <w:b w:val="0"/>
      <w:bCs w:val="0"/>
      <w:i/>
      <w:iCs/>
      <w:smallCaps w:val="0"/>
      <w:strike w:val="0"/>
      <w:color w:val="000000"/>
      <w:spacing w:val="7"/>
      <w:w w:val="100"/>
      <w:position w:val="0"/>
      <w:sz w:val="21"/>
      <w:szCs w:val="21"/>
      <w:u w:val="none"/>
      <w:lang w:val="en-US"/>
    </w:rPr>
  </w:style>
  <w:style w:type="character" w:customStyle="1" w:styleId="4Exact0">
    <w:name w:val="Основной текст (4) Exact"/>
    <w:basedOn w:val="4Exact"/>
    <w:rPr>
      <w:rFonts w:ascii="Times New Roman" w:eastAsia="Times New Roman" w:hAnsi="Times New Roman" w:cs="Times New Roman"/>
      <w:b w:val="0"/>
      <w:bCs w:val="0"/>
      <w:i/>
      <w:iCs/>
      <w:smallCaps w:val="0"/>
      <w:strike w:val="0"/>
      <w:color w:val="000000"/>
      <w:spacing w:val="0"/>
      <w:w w:val="100"/>
      <w:position w:val="0"/>
      <w:sz w:val="21"/>
      <w:szCs w:val="21"/>
      <w:u w:val="single"/>
      <w:lang w:val="en-US"/>
    </w:rPr>
  </w:style>
  <w:style w:type="character" w:customStyle="1" w:styleId="4Exact1">
    <w:name w:val="Основной текст (4) Exact"/>
    <w:basedOn w:val="4Exact"/>
    <w:rPr>
      <w:rFonts w:ascii="Times New Roman" w:eastAsia="Times New Roman" w:hAnsi="Times New Roman" w:cs="Times New Roman"/>
      <w:b w:val="0"/>
      <w:bCs w:val="0"/>
      <w:i/>
      <w:iCs/>
      <w:smallCaps w:val="0"/>
      <w:strike w:val="0"/>
      <w:color w:val="000000"/>
      <w:spacing w:val="0"/>
      <w:w w:val="100"/>
      <w:position w:val="0"/>
      <w:sz w:val="21"/>
      <w:szCs w:val="21"/>
      <w:u w:val="none"/>
      <w:lang w:val="en-US"/>
    </w:rPr>
  </w:style>
  <w:style w:type="character" w:customStyle="1" w:styleId="5Exact">
    <w:name w:val="Основной текст (5) Exact"/>
    <w:basedOn w:val="a0"/>
    <w:link w:val="5"/>
    <w:rPr>
      <w:rFonts w:ascii="Times New Roman" w:eastAsia="Times New Roman" w:hAnsi="Times New Roman" w:cs="Times New Roman"/>
      <w:b w:val="0"/>
      <w:bCs w:val="0"/>
      <w:i w:val="0"/>
      <w:iCs w:val="0"/>
      <w:smallCaps w:val="0"/>
      <w:strike w:val="0"/>
      <w:sz w:val="40"/>
      <w:szCs w:val="40"/>
      <w:u w:val="none"/>
    </w:rPr>
  </w:style>
  <w:style w:type="character" w:customStyle="1" w:styleId="6Exact">
    <w:name w:val="Основной текст (6) Exact"/>
    <w:basedOn w:val="a0"/>
    <w:link w:val="6"/>
    <w:rPr>
      <w:rFonts w:ascii="Times New Roman" w:eastAsia="Times New Roman" w:hAnsi="Times New Roman" w:cs="Times New Roman"/>
      <w:b w:val="0"/>
      <w:bCs w:val="0"/>
      <w:i w:val="0"/>
      <w:iCs w:val="0"/>
      <w:smallCaps w:val="0"/>
      <w:strike w:val="0"/>
      <w:spacing w:val="11"/>
      <w:sz w:val="26"/>
      <w:szCs w:val="26"/>
      <w:u w:val="none"/>
    </w:rPr>
  </w:style>
  <w:style w:type="character" w:customStyle="1" w:styleId="7Exact">
    <w:name w:val="Основной текст (7) Exact"/>
    <w:basedOn w:val="a0"/>
    <w:link w:val="7"/>
    <w:rPr>
      <w:rFonts w:ascii="Times New Roman" w:eastAsia="Times New Roman" w:hAnsi="Times New Roman" w:cs="Times New Roman"/>
      <w:b w:val="0"/>
      <w:bCs w:val="0"/>
      <w:i w:val="0"/>
      <w:iCs w:val="0"/>
      <w:smallCaps w:val="0"/>
      <w:strike w:val="0"/>
      <w:spacing w:val="3"/>
      <w:sz w:val="15"/>
      <w:szCs w:val="15"/>
      <w:u w:val="none"/>
    </w:rPr>
  </w:style>
  <w:style w:type="character" w:customStyle="1" w:styleId="70ptExact">
    <w:name w:val="Основной текст (7) + Интервал 0 pt Exact"/>
    <w:basedOn w:val="7Exact"/>
    <w:rPr>
      <w:rFonts w:ascii="Times New Roman" w:eastAsia="Times New Roman" w:hAnsi="Times New Roman" w:cs="Times New Roman"/>
      <w:b w:val="0"/>
      <w:bCs w:val="0"/>
      <w:i w:val="0"/>
      <w:iCs w:val="0"/>
      <w:smallCaps w:val="0"/>
      <w:strike w:val="0"/>
      <w:color w:val="000000"/>
      <w:spacing w:val="6"/>
      <w:w w:val="100"/>
      <w:position w:val="0"/>
      <w:sz w:val="15"/>
      <w:szCs w:val="15"/>
      <w:u w:val="none"/>
      <w:lang w:val="ru-RU"/>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pacing w:val="1"/>
      <w:sz w:val="10"/>
      <w:szCs w:val="10"/>
      <w:u w:val="none"/>
      <w:lang w:val="en-US"/>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9"/>
      <w:u w:val="none"/>
    </w:rPr>
  </w:style>
  <w:style w:type="character" w:customStyle="1" w:styleId="Exact0">
    <w:name w:val="Основной текст Exact"/>
    <w:basedOn w:val="a6"/>
    <w:rPr>
      <w:rFonts w:ascii="Times New Roman" w:eastAsia="Times New Roman" w:hAnsi="Times New Roman" w:cs="Times New Roman"/>
      <w:b w:val="0"/>
      <w:bCs w:val="0"/>
      <w:i w:val="0"/>
      <w:iCs w:val="0"/>
      <w:smallCaps w:val="0"/>
      <w:strike w:val="0"/>
      <w:spacing w:val="9"/>
      <w:sz w:val="24"/>
      <w:szCs w:val="24"/>
      <w:u w:val="single"/>
      <w:lang w:val="en-US"/>
    </w:rPr>
  </w:style>
  <w:style w:type="character" w:customStyle="1" w:styleId="9Exact">
    <w:name w:val="Основной текст (9) Exact"/>
    <w:basedOn w:val="a0"/>
    <w:rPr>
      <w:rFonts w:ascii="Times New Roman" w:eastAsia="Times New Roman" w:hAnsi="Times New Roman" w:cs="Times New Roman"/>
      <w:b w:val="0"/>
      <w:bCs w:val="0"/>
      <w:i w:val="0"/>
      <w:iCs w:val="0"/>
      <w:smallCaps w:val="0"/>
      <w:strike w:val="0"/>
      <w:spacing w:val="7"/>
      <w:sz w:val="21"/>
      <w:szCs w:val="21"/>
      <w:u w:val="none"/>
    </w:rPr>
  </w:style>
  <w:style w:type="character" w:customStyle="1" w:styleId="10Exact">
    <w:name w:val="Основной текст (10) Exact"/>
    <w:basedOn w:val="a0"/>
    <w:link w:val="10"/>
    <w:rPr>
      <w:rFonts w:ascii="Times New Roman" w:eastAsia="Times New Roman" w:hAnsi="Times New Roman" w:cs="Times New Roman"/>
      <w:b w:val="0"/>
      <w:bCs w:val="0"/>
      <w:i w:val="0"/>
      <w:iCs w:val="0"/>
      <w:smallCaps w:val="0"/>
      <w:strike w:val="0"/>
      <w:spacing w:val="12"/>
      <w:sz w:val="21"/>
      <w:szCs w:val="21"/>
      <w:u w:val="none"/>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23"/>
      <w:szCs w:val="23"/>
      <w:u w:val="none"/>
    </w:rPr>
  </w:style>
  <w:style w:type="character" w:customStyle="1" w:styleId="9105pt0pt">
    <w:name w:val="Основной текст (9) + 10;5 pt;Интервал 0 pt"/>
    <w:basedOn w:val="9"/>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ru-RU"/>
    </w:rPr>
  </w:style>
  <w:style w:type="character" w:customStyle="1" w:styleId="11">
    <w:name w:val="Основной текст (11)_"/>
    <w:basedOn w:val="a0"/>
    <w:link w:val="110"/>
    <w:rPr>
      <w:rFonts w:ascii="Times New Roman" w:eastAsia="Times New Roman" w:hAnsi="Times New Roman" w:cs="Times New Roman"/>
      <w:b w:val="0"/>
      <w:bCs w:val="0"/>
      <w:i w:val="0"/>
      <w:iCs w:val="0"/>
      <w:smallCaps w:val="0"/>
      <w:strike w:val="0"/>
      <w:sz w:val="16"/>
      <w:szCs w:val="16"/>
      <w:u w:val="none"/>
    </w:rPr>
  </w:style>
  <w:style w:type="character" w:customStyle="1" w:styleId="1195pt">
    <w:name w:val="Основной текст (11) + 9;5 pt"/>
    <w:basedOn w:val="11"/>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a0"/>
    <w:link w:val="12"/>
    <w:rPr>
      <w:rFonts w:ascii="Times New Roman" w:eastAsia="Times New Roman" w:hAnsi="Times New Roman" w:cs="Times New Roman"/>
      <w:b w:val="0"/>
      <w:bCs w:val="0"/>
      <w:i w:val="0"/>
      <w:iCs w:val="0"/>
      <w:smallCaps w:val="0"/>
      <w:strike w:val="0"/>
      <w:sz w:val="26"/>
      <w:szCs w:val="26"/>
      <w:u w:val="none"/>
    </w:rPr>
  </w:style>
  <w:style w:type="character" w:customStyle="1" w:styleId="21">
    <w:name w:val="Заголовок №2_"/>
    <w:basedOn w:val="a0"/>
    <w:link w:val="22"/>
    <w:rPr>
      <w:rFonts w:ascii="David" w:eastAsia="David" w:hAnsi="David" w:cs="David"/>
      <w:b w:val="0"/>
      <w:bCs w:val="0"/>
      <w:i w:val="0"/>
      <w:iCs w:val="0"/>
      <w:smallCaps w:val="0"/>
      <w:strike w:val="0"/>
      <w:sz w:val="45"/>
      <w:szCs w:val="45"/>
      <w:u w:val="none"/>
    </w:rPr>
  </w:style>
  <w:style w:type="character" w:customStyle="1" w:styleId="2ArialNarrow13pt">
    <w:name w:val="Заголовок №2 + Arial Narrow;13 pt;Курсив"/>
    <w:basedOn w:val="21"/>
    <w:rPr>
      <w:rFonts w:ascii="Arial Narrow" w:eastAsia="Arial Narrow" w:hAnsi="Arial Narrow" w:cs="Arial Narrow"/>
      <w:b w:val="0"/>
      <w:bCs w:val="0"/>
      <w:i/>
      <w:iCs/>
      <w:smallCaps w:val="0"/>
      <w:strike w:val="0"/>
      <w:color w:val="000000"/>
      <w:spacing w:val="0"/>
      <w:w w:val="100"/>
      <w:position w:val="0"/>
      <w:sz w:val="26"/>
      <w:szCs w:val="26"/>
      <w:u w:val="single"/>
      <w:lang w:val="en-US"/>
    </w:rPr>
  </w:style>
  <w:style w:type="character" w:customStyle="1" w:styleId="23">
    <w:name w:val="Заголовок №2"/>
    <w:basedOn w:val="21"/>
    <w:rPr>
      <w:rFonts w:ascii="David" w:eastAsia="David" w:hAnsi="David" w:cs="David"/>
      <w:b w:val="0"/>
      <w:bCs w:val="0"/>
      <w:i w:val="0"/>
      <w:iCs w:val="0"/>
      <w:smallCaps w:val="0"/>
      <w:strike w:val="0"/>
      <w:color w:val="000000"/>
      <w:spacing w:val="0"/>
      <w:w w:val="100"/>
      <w:position w:val="0"/>
      <w:sz w:val="45"/>
      <w:szCs w:val="45"/>
      <w:u w:val="none"/>
    </w:rPr>
  </w:style>
  <w:style w:type="character" w:customStyle="1" w:styleId="24">
    <w:name w:val="Заголовок №2"/>
    <w:basedOn w:val="21"/>
    <w:rPr>
      <w:rFonts w:ascii="David" w:eastAsia="David" w:hAnsi="David" w:cs="David"/>
      <w:b w:val="0"/>
      <w:bCs w:val="0"/>
      <w:i w:val="0"/>
      <w:iCs w:val="0"/>
      <w:smallCaps w:val="0"/>
      <w:strike w:val="0"/>
      <w:color w:val="000000"/>
      <w:spacing w:val="0"/>
      <w:w w:val="100"/>
      <w:position w:val="0"/>
      <w:sz w:val="45"/>
      <w:szCs w:val="45"/>
      <w:u w:val="single"/>
      <w:lang w:val="ru-RU"/>
    </w:rPr>
  </w:style>
  <w:style w:type="character" w:customStyle="1" w:styleId="a6">
    <w:name w:val="Основной текст_"/>
    <w:basedOn w:val="a0"/>
    <w:link w:val="30"/>
    <w:rPr>
      <w:rFonts w:ascii="Times New Roman" w:eastAsia="Times New Roman" w:hAnsi="Times New Roman" w:cs="Times New Roman"/>
      <w:b w:val="0"/>
      <w:bCs w:val="0"/>
      <w:i w:val="0"/>
      <w:iCs w:val="0"/>
      <w:smallCaps w:val="0"/>
      <w:strike w:val="0"/>
      <w:sz w:val="26"/>
      <w:szCs w:val="26"/>
      <w:u w:val="none"/>
    </w:rPr>
  </w:style>
  <w:style w:type="character" w:customStyle="1" w:styleId="a7">
    <w:name w:val="Основной текст + Полужирный;Курсив"/>
    <w:basedOn w:val="a6"/>
    <w:rPr>
      <w:rFonts w:ascii="Times New Roman" w:eastAsia="Times New Roman" w:hAnsi="Times New Roman" w:cs="Times New Roman"/>
      <w:b/>
      <w:bCs/>
      <w:i/>
      <w:iCs/>
      <w:smallCaps w:val="0"/>
      <w:strike w:val="0"/>
      <w:color w:val="000000"/>
      <w:spacing w:val="0"/>
      <w:w w:val="100"/>
      <w:position w:val="0"/>
      <w:sz w:val="26"/>
      <w:szCs w:val="26"/>
      <w:u w:val="single"/>
    </w:rPr>
  </w:style>
  <w:style w:type="character" w:customStyle="1" w:styleId="13">
    <w:name w:val="Основной текст1"/>
    <w:basedOn w:val="a6"/>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character" w:customStyle="1" w:styleId="a8">
    <w:name w:val="Основной текст + Полужирный;Курсив"/>
    <w:basedOn w:val="a6"/>
    <w:rPr>
      <w:rFonts w:ascii="Times New Roman" w:eastAsia="Times New Roman" w:hAnsi="Times New Roman" w:cs="Times New Roman"/>
      <w:b/>
      <w:bCs/>
      <w:i/>
      <w:iCs/>
      <w:smallCaps w:val="0"/>
      <w:strike w:val="0"/>
      <w:color w:val="000000"/>
      <w:spacing w:val="0"/>
      <w:w w:val="100"/>
      <w:position w:val="0"/>
      <w:sz w:val="26"/>
      <w:szCs w:val="26"/>
      <w:u w:val="none"/>
      <w:lang w:val="ru-RU"/>
    </w:rPr>
  </w:style>
  <w:style w:type="character" w:customStyle="1" w:styleId="a9">
    <w:name w:val="Основной текст + Курсив"/>
    <w:basedOn w:val="a6"/>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185pt-1pt">
    <w:name w:val="Основной текст + 18;5 pt;Интервал -1 pt"/>
    <w:basedOn w:val="a6"/>
    <w:rPr>
      <w:rFonts w:ascii="Times New Roman" w:eastAsia="Times New Roman" w:hAnsi="Times New Roman" w:cs="Times New Roman"/>
      <w:b w:val="0"/>
      <w:bCs w:val="0"/>
      <w:i w:val="0"/>
      <w:iCs w:val="0"/>
      <w:smallCaps w:val="0"/>
      <w:strike w:val="0"/>
      <w:color w:val="000000"/>
      <w:spacing w:val="-20"/>
      <w:w w:val="100"/>
      <w:position w:val="0"/>
      <w:sz w:val="37"/>
      <w:szCs w:val="37"/>
      <w:u w:val="none"/>
      <w:lang w:val="ru-RU"/>
    </w:rPr>
  </w:style>
  <w:style w:type="character" w:customStyle="1" w:styleId="Gulim9pt-1pt">
    <w:name w:val="Колонтитул + Gulim;9 pt;Интервал -1 pt"/>
    <w:basedOn w:val="a4"/>
    <w:rPr>
      <w:rFonts w:ascii="Gulim" w:eastAsia="Gulim" w:hAnsi="Gulim" w:cs="Gulim"/>
      <w:b w:val="0"/>
      <w:bCs w:val="0"/>
      <w:i w:val="0"/>
      <w:iCs w:val="0"/>
      <w:smallCaps w:val="0"/>
      <w:strike w:val="0"/>
      <w:color w:val="000000"/>
      <w:spacing w:val="-20"/>
      <w:w w:val="100"/>
      <w:position w:val="0"/>
      <w:sz w:val="18"/>
      <w:szCs w:val="18"/>
      <w:u w:val="none"/>
      <w:lang w:val="en-US"/>
    </w:rPr>
  </w:style>
  <w:style w:type="character" w:customStyle="1" w:styleId="3">
    <w:name w:val="Основной текст (3)_"/>
    <w:basedOn w:val="a0"/>
    <w:link w:val="31"/>
    <w:rPr>
      <w:rFonts w:ascii="Times New Roman" w:eastAsia="Times New Roman" w:hAnsi="Times New Roman" w:cs="Times New Roman"/>
      <w:b/>
      <w:bCs/>
      <w:i/>
      <w:iCs/>
      <w:smallCaps w:val="0"/>
      <w:strike w:val="0"/>
      <w:sz w:val="26"/>
      <w:szCs w:val="26"/>
      <w:u w:val="none"/>
    </w:rPr>
  </w:style>
  <w:style w:type="character" w:customStyle="1" w:styleId="32">
    <w:name w:val="Основной текст (3) + Не полужирный;Не курсив"/>
    <w:basedOn w:val="3"/>
    <w:rPr>
      <w:rFonts w:ascii="Times New Roman" w:eastAsia="Times New Roman" w:hAnsi="Times New Roman" w:cs="Times New Roman"/>
      <w:b/>
      <w:bCs/>
      <w:i/>
      <w:iCs/>
      <w:smallCaps w:val="0"/>
      <w:strike w:val="0"/>
      <w:color w:val="000000"/>
      <w:spacing w:val="0"/>
      <w:w w:val="100"/>
      <w:position w:val="0"/>
      <w:sz w:val="26"/>
      <w:szCs w:val="26"/>
      <w:u w:val="none"/>
      <w:lang w:val="ru-RU"/>
    </w:rPr>
  </w:style>
  <w:style w:type="character" w:customStyle="1" w:styleId="25">
    <w:name w:val="Основной текст2"/>
    <w:basedOn w:val="a6"/>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rPr>
  </w:style>
  <w:style w:type="character" w:customStyle="1" w:styleId="26">
    <w:name w:val="Подпись к таблице (2)_"/>
    <w:basedOn w:val="a0"/>
    <w:link w:val="27"/>
    <w:rPr>
      <w:rFonts w:ascii="Times New Roman" w:eastAsia="Times New Roman" w:hAnsi="Times New Roman" w:cs="Times New Roman"/>
      <w:b w:val="0"/>
      <w:bCs w:val="0"/>
      <w:i/>
      <w:iCs/>
      <w:smallCaps w:val="0"/>
      <w:strike w:val="0"/>
      <w:sz w:val="17"/>
      <w:szCs w:val="17"/>
      <w:u w:val="none"/>
    </w:rPr>
  </w:style>
  <w:style w:type="character" w:customStyle="1" w:styleId="28">
    <w:name w:val="Подпись к таблице (2)"/>
    <w:basedOn w:val="26"/>
    <w:rPr>
      <w:rFonts w:ascii="Times New Roman" w:eastAsia="Times New Roman" w:hAnsi="Times New Roman" w:cs="Times New Roman"/>
      <w:b w:val="0"/>
      <w:bCs w:val="0"/>
      <w:i/>
      <w:iCs/>
      <w:smallCaps w:val="0"/>
      <w:strike w:val="0"/>
      <w:color w:val="000000"/>
      <w:spacing w:val="0"/>
      <w:w w:val="100"/>
      <w:position w:val="0"/>
      <w:sz w:val="17"/>
      <w:szCs w:val="17"/>
      <w:u w:val="single"/>
      <w:lang w:val="ru-RU"/>
    </w:rPr>
  </w:style>
  <w:style w:type="character" w:customStyle="1" w:styleId="aa">
    <w:name w:val="Подпись к таблице_"/>
    <w:basedOn w:val="a0"/>
    <w:link w:val="ab"/>
    <w:rPr>
      <w:rFonts w:ascii="Times New Roman" w:eastAsia="Times New Roman" w:hAnsi="Times New Roman" w:cs="Times New Roman"/>
      <w:b w:val="0"/>
      <w:bCs w:val="0"/>
      <w:i/>
      <w:iCs/>
      <w:smallCaps w:val="0"/>
      <w:strike w:val="0"/>
      <w:sz w:val="15"/>
      <w:szCs w:val="15"/>
      <w:u w:val="none"/>
    </w:rPr>
  </w:style>
  <w:style w:type="character" w:customStyle="1" w:styleId="4pt">
    <w:name w:val="Подпись к таблице + 4 pt;Не курсив"/>
    <w:basedOn w:val="aa"/>
    <w:rPr>
      <w:rFonts w:ascii="Times New Roman" w:eastAsia="Times New Roman" w:hAnsi="Times New Roman" w:cs="Times New Roman"/>
      <w:b w:val="0"/>
      <w:bCs w:val="0"/>
      <w:i/>
      <w:iCs/>
      <w:smallCaps w:val="0"/>
      <w:strike w:val="0"/>
      <w:color w:val="000000"/>
      <w:spacing w:val="0"/>
      <w:w w:val="100"/>
      <w:position w:val="0"/>
      <w:sz w:val="8"/>
      <w:szCs w:val="8"/>
      <w:u w:val="none"/>
      <w:lang w:val="ru-RU"/>
    </w:rPr>
  </w:style>
  <w:style w:type="character" w:customStyle="1" w:styleId="95pt">
    <w:name w:val="Основной текст + 9;5 pt;Полужирный"/>
    <w:basedOn w:val="a6"/>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95pt0">
    <w:name w:val="Основной текст + 9;5 pt;Курсив"/>
    <w:basedOn w:val="a6"/>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95pt1">
    <w:name w:val="Основной текст + 9;5 pt"/>
    <w:basedOn w:val="a6"/>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12pt">
    <w:name w:val="Основной текст + 12 pt"/>
    <w:basedOn w:val="a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125pt">
    <w:name w:val="Основной текст + 12;5 pt;Курсив"/>
    <w:basedOn w:val="a6"/>
    <w:rPr>
      <w:rFonts w:ascii="Times New Roman" w:eastAsia="Times New Roman" w:hAnsi="Times New Roman" w:cs="Times New Roman"/>
      <w:b w:val="0"/>
      <w:bCs w:val="0"/>
      <w:i/>
      <w:iCs/>
      <w:smallCaps w:val="0"/>
      <w:strike w:val="0"/>
      <w:color w:val="000000"/>
      <w:spacing w:val="0"/>
      <w:w w:val="100"/>
      <w:position w:val="0"/>
      <w:sz w:val="25"/>
      <w:szCs w:val="25"/>
      <w:u w:val="none"/>
      <w:lang w:val="ru-RU"/>
    </w:rPr>
  </w:style>
  <w:style w:type="character" w:customStyle="1" w:styleId="33">
    <w:name w:val="Заголовок №3_"/>
    <w:basedOn w:val="a0"/>
    <w:link w:val="34"/>
    <w:rPr>
      <w:rFonts w:ascii="Times New Roman" w:eastAsia="Times New Roman" w:hAnsi="Times New Roman" w:cs="Times New Roman"/>
      <w:b w:val="0"/>
      <w:bCs w:val="0"/>
      <w:i w:val="0"/>
      <w:iCs w:val="0"/>
      <w:smallCaps w:val="0"/>
      <w:strike w:val="0"/>
      <w:sz w:val="28"/>
      <w:szCs w:val="28"/>
      <w:u w:val="none"/>
    </w:rPr>
  </w:style>
  <w:style w:type="character" w:customStyle="1" w:styleId="ac">
    <w:name w:val="Подпись к картинке_"/>
    <w:basedOn w:val="a0"/>
    <w:link w:val="ad"/>
    <w:rPr>
      <w:rFonts w:ascii="Times New Roman" w:eastAsia="Times New Roman" w:hAnsi="Times New Roman" w:cs="Times New Roman"/>
      <w:b w:val="0"/>
      <w:bCs w:val="0"/>
      <w:i w:val="0"/>
      <w:iCs w:val="0"/>
      <w:smallCaps w:val="0"/>
      <w:strike w:val="0"/>
      <w:sz w:val="26"/>
      <w:szCs w:val="26"/>
      <w:u w:val="none"/>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pacing w:val="10"/>
      <w:sz w:val="17"/>
      <w:szCs w:val="17"/>
      <w:lang w:val="en-US"/>
    </w:rPr>
  </w:style>
  <w:style w:type="paragraph" w:customStyle="1" w:styleId="20">
    <w:name w:val="Основной текст (2)"/>
    <w:basedOn w:val="a"/>
    <w:link w:val="2"/>
    <w:pPr>
      <w:shd w:val="clear" w:color="auto" w:fill="FFFFFF"/>
      <w:spacing w:line="0" w:lineRule="atLeast"/>
    </w:pPr>
    <w:rPr>
      <w:rFonts w:ascii="Times New Roman" w:eastAsia="Times New Roman" w:hAnsi="Times New Roman" w:cs="Times New Roman"/>
    </w:rPr>
  </w:style>
  <w:style w:type="paragraph" w:customStyle="1" w:styleId="31">
    <w:name w:val="Основной текст (3)"/>
    <w:basedOn w:val="a"/>
    <w:link w:val="3"/>
    <w:pPr>
      <w:shd w:val="clear" w:color="auto" w:fill="FFFFFF"/>
      <w:spacing w:line="0" w:lineRule="atLeast"/>
      <w:ind w:hanging="1320"/>
    </w:pPr>
    <w:rPr>
      <w:rFonts w:ascii="Times New Roman" w:eastAsia="Times New Roman" w:hAnsi="Times New Roman" w:cs="Times New Roman"/>
      <w:b/>
      <w:bCs/>
      <w:i/>
      <w:iCs/>
      <w:sz w:val="26"/>
      <w:szCs w:val="26"/>
    </w:rPr>
  </w:style>
  <w:style w:type="paragraph" w:customStyle="1" w:styleId="4">
    <w:name w:val="Основной текст (4)"/>
    <w:basedOn w:val="a"/>
    <w:link w:val="4Exact"/>
    <w:pPr>
      <w:shd w:val="clear" w:color="auto" w:fill="FFFFFF"/>
      <w:spacing w:line="0" w:lineRule="atLeast"/>
    </w:pPr>
    <w:rPr>
      <w:rFonts w:ascii="Times New Roman" w:eastAsia="Times New Roman" w:hAnsi="Times New Roman" w:cs="Times New Roman"/>
      <w:i/>
      <w:iCs/>
      <w:sz w:val="21"/>
      <w:szCs w:val="21"/>
      <w:lang w:val="en-US"/>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sz w:val="40"/>
      <w:szCs w:val="40"/>
    </w:rPr>
  </w:style>
  <w:style w:type="paragraph" w:customStyle="1" w:styleId="6">
    <w:name w:val="Основной текст (6)"/>
    <w:basedOn w:val="a"/>
    <w:link w:val="6Exact"/>
    <w:pPr>
      <w:shd w:val="clear" w:color="auto" w:fill="FFFFFF"/>
      <w:spacing w:line="322" w:lineRule="exact"/>
      <w:jc w:val="center"/>
    </w:pPr>
    <w:rPr>
      <w:rFonts w:ascii="Times New Roman" w:eastAsia="Times New Roman" w:hAnsi="Times New Roman" w:cs="Times New Roman"/>
      <w:spacing w:val="11"/>
      <w:sz w:val="26"/>
      <w:szCs w:val="26"/>
    </w:rPr>
  </w:style>
  <w:style w:type="paragraph" w:customStyle="1" w:styleId="7">
    <w:name w:val="Основной текст (7)"/>
    <w:basedOn w:val="a"/>
    <w:link w:val="7Exact"/>
    <w:pPr>
      <w:shd w:val="clear" w:color="auto" w:fill="FFFFFF"/>
      <w:spacing w:line="202" w:lineRule="exact"/>
      <w:jc w:val="center"/>
    </w:pPr>
    <w:rPr>
      <w:rFonts w:ascii="Times New Roman" w:eastAsia="Times New Roman" w:hAnsi="Times New Roman" w:cs="Times New Roman"/>
      <w:spacing w:val="3"/>
      <w:sz w:val="15"/>
      <w:szCs w:val="15"/>
    </w:rPr>
  </w:style>
  <w:style w:type="paragraph" w:customStyle="1" w:styleId="8">
    <w:name w:val="Основной текст (8)"/>
    <w:basedOn w:val="a"/>
    <w:link w:val="8Exact"/>
    <w:pPr>
      <w:shd w:val="clear" w:color="auto" w:fill="FFFFFF"/>
      <w:spacing w:line="130" w:lineRule="exact"/>
      <w:jc w:val="center"/>
    </w:pPr>
    <w:rPr>
      <w:rFonts w:ascii="Times New Roman" w:eastAsia="Times New Roman" w:hAnsi="Times New Roman" w:cs="Times New Roman"/>
      <w:spacing w:val="1"/>
      <w:sz w:val="10"/>
      <w:szCs w:val="10"/>
      <w:lang w:val="en-US"/>
    </w:rPr>
  </w:style>
  <w:style w:type="paragraph" w:customStyle="1" w:styleId="30">
    <w:name w:val="Основной текст3"/>
    <w:basedOn w:val="a"/>
    <w:link w:val="a6"/>
    <w:pPr>
      <w:shd w:val="clear" w:color="auto" w:fill="FFFFFF"/>
      <w:spacing w:line="0" w:lineRule="atLeast"/>
      <w:ind w:hanging="6160"/>
    </w:pPr>
    <w:rPr>
      <w:rFonts w:ascii="Times New Roman" w:eastAsia="Times New Roman" w:hAnsi="Times New Roman" w:cs="Times New Roman"/>
      <w:sz w:val="26"/>
      <w:szCs w:val="26"/>
    </w:rPr>
  </w:style>
  <w:style w:type="paragraph" w:customStyle="1" w:styleId="90">
    <w:name w:val="Основной текст (9)"/>
    <w:basedOn w:val="a"/>
    <w:link w:val="9"/>
    <w:pPr>
      <w:shd w:val="clear" w:color="auto" w:fill="FFFFFF"/>
      <w:spacing w:after="120" w:line="0" w:lineRule="atLeast"/>
    </w:pPr>
    <w:rPr>
      <w:rFonts w:ascii="Times New Roman" w:eastAsia="Times New Roman" w:hAnsi="Times New Roman" w:cs="Times New Roman"/>
      <w:sz w:val="23"/>
      <w:szCs w:val="23"/>
    </w:rPr>
  </w:style>
  <w:style w:type="paragraph" w:customStyle="1" w:styleId="10">
    <w:name w:val="Основной текст (10)"/>
    <w:basedOn w:val="a"/>
    <w:link w:val="10Exact"/>
    <w:pPr>
      <w:shd w:val="clear" w:color="auto" w:fill="FFFFFF"/>
      <w:spacing w:before="120" w:after="300" w:line="0" w:lineRule="atLeast"/>
    </w:pPr>
    <w:rPr>
      <w:rFonts w:ascii="Times New Roman" w:eastAsia="Times New Roman" w:hAnsi="Times New Roman" w:cs="Times New Roman"/>
      <w:spacing w:val="12"/>
      <w:sz w:val="21"/>
      <w:szCs w:val="21"/>
    </w:rPr>
  </w:style>
  <w:style w:type="paragraph" w:customStyle="1" w:styleId="110">
    <w:name w:val="Основной текст (11)"/>
    <w:basedOn w:val="a"/>
    <w:link w:val="11"/>
    <w:pPr>
      <w:shd w:val="clear" w:color="auto" w:fill="FFFFFF"/>
      <w:spacing w:before="1620" w:after="180" w:line="235" w:lineRule="exact"/>
    </w:pPr>
    <w:rPr>
      <w:rFonts w:ascii="Times New Roman" w:eastAsia="Times New Roman" w:hAnsi="Times New Roman" w:cs="Times New Roman"/>
      <w:sz w:val="16"/>
      <w:szCs w:val="16"/>
    </w:rPr>
  </w:style>
  <w:style w:type="paragraph" w:customStyle="1" w:styleId="12">
    <w:name w:val="Заголовок №1"/>
    <w:basedOn w:val="a"/>
    <w:link w:val="1"/>
    <w:pPr>
      <w:shd w:val="clear" w:color="auto" w:fill="FFFFFF"/>
      <w:spacing w:after="300" w:line="0" w:lineRule="atLeast"/>
      <w:ind w:hanging="6160"/>
      <w:outlineLvl w:val="0"/>
    </w:pPr>
    <w:rPr>
      <w:rFonts w:ascii="Times New Roman" w:eastAsia="Times New Roman" w:hAnsi="Times New Roman" w:cs="Times New Roman"/>
      <w:sz w:val="26"/>
      <w:szCs w:val="26"/>
    </w:rPr>
  </w:style>
  <w:style w:type="paragraph" w:customStyle="1" w:styleId="22">
    <w:name w:val="Заголовок №2"/>
    <w:basedOn w:val="a"/>
    <w:link w:val="21"/>
    <w:pPr>
      <w:shd w:val="clear" w:color="auto" w:fill="FFFFFF"/>
      <w:spacing w:before="420" w:after="840" w:line="0" w:lineRule="atLeast"/>
      <w:outlineLvl w:val="1"/>
    </w:pPr>
    <w:rPr>
      <w:rFonts w:ascii="David" w:eastAsia="David" w:hAnsi="David" w:cs="David"/>
      <w:sz w:val="45"/>
      <w:szCs w:val="45"/>
    </w:rPr>
  </w:style>
  <w:style w:type="paragraph" w:customStyle="1" w:styleId="27">
    <w:name w:val="Подпись к таблице (2)"/>
    <w:basedOn w:val="a"/>
    <w:link w:val="26"/>
    <w:pPr>
      <w:shd w:val="clear" w:color="auto" w:fill="FFFFFF"/>
      <w:spacing w:line="0" w:lineRule="atLeast"/>
    </w:pPr>
    <w:rPr>
      <w:rFonts w:ascii="Times New Roman" w:eastAsia="Times New Roman" w:hAnsi="Times New Roman" w:cs="Times New Roman"/>
      <w:i/>
      <w:iCs/>
      <w:sz w:val="17"/>
      <w:szCs w:val="17"/>
    </w:rPr>
  </w:style>
  <w:style w:type="paragraph" w:customStyle="1" w:styleId="ab">
    <w:name w:val="Подпись к таблице"/>
    <w:basedOn w:val="a"/>
    <w:link w:val="aa"/>
    <w:pPr>
      <w:shd w:val="clear" w:color="auto" w:fill="FFFFFF"/>
      <w:spacing w:line="0" w:lineRule="atLeast"/>
    </w:pPr>
    <w:rPr>
      <w:rFonts w:ascii="Times New Roman" w:eastAsia="Times New Roman" w:hAnsi="Times New Roman" w:cs="Times New Roman"/>
      <w:i/>
      <w:iCs/>
      <w:sz w:val="15"/>
      <w:szCs w:val="15"/>
    </w:rPr>
  </w:style>
  <w:style w:type="paragraph" w:customStyle="1" w:styleId="34">
    <w:name w:val="Заголовок №3"/>
    <w:basedOn w:val="a"/>
    <w:link w:val="33"/>
    <w:pPr>
      <w:shd w:val="clear" w:color="auto" w:fill="FFFFFF"/>
      <w:spacing w:before="600" w:after="240" w:line="0" w:lineRule="atLeast"/>
      <w:ind w:firstLine="700"/>
      <w:jc w:val="both"/>
      <w:outlineLvl w:val="2"/>
    </w:pPr>
    <w:rPr>
      <w:rFonts w:ascii="Times New Roman" w:eastAsia="Times New Roman" w:hAnsi="Times New Roman" w:cs="Times New Roman"/>
      <w:sz w:val="28"/>
      <w:szCs w:val="28"/>
    </w:rPr>
  </w:style>
  <w:style w:type="paragraph" w:customStyle="1" w:styleId="ad">
    <w:name w:val="Подпись к картинке"/>
    <w:basedOn w:val="a"/>
    <w:link w:val="ac"/>
    <w:pPr>
      <w:shd w:val="clear" w:color="auto" w:fill="FFFFFF"/>
      <w:spacing w:after="720" w:line="0" w:lineRule="atLeast"/>
      <w:jc w:val="both"/>
    </w:pPr>
    <w:rPr>
      <w:rFonts w:ascii="Times New Roman" w:eastAsia="Times New Roman" w:hAnsi="Times New Roman" w:cs="Times New Roman"/>
      <w:sz w:val="26"/>
      <w:szCs w:val="26"/>
    </w:rPr>
  </w:style>
  <w:style w:type="paragraph" w:styleId="ae">
    <w:name w:val="header"/>
    <w:basedOn w:val="a"/>
    <w:link w:val="af"/>
    <w:uiPriority w:val="99"/>
    <w:unhideWhenUsed/>
    <w:rsid w:val="00E143FC"/>
    <w:pPr>
      <w:tabs>
        <w:tab w:val="center" w:pos="4677"/>
        <w:tab w:val="right" w:pos="9355"/>
      </w:tabs>
    </w:pPr>
  </w:style>
  <w:style w:type="character" w:customStyle="1" w:styleId="af">
    <w:name w:val="Верхний колонтитул Знак"/>
    <w:basedOn w:val="a0"/>
    <w:link w:val="ae"/>
    <w:uiPriority w:val="99"/>
    <w:rsid w:val="00E143FC"/>
    <w:rPr>
      <w:color w:val="000000"/>
    </w:rPr>
  </w:style>
  <w:style w:type="paragraph" w:styleId="af0">
    <w:name w:val="footer"/>
    <w:basedOn w:val="a"/>
    <w:link w:val="af1"/>
    <w:uiPriority w:val="99"/>
    <w:unhideWhenUsed/>
    <w:rsid w:val="00E143FC"/>
    <w:pPr>
      <w:tabs>
        <w:tab w:val="center" w:pos="4677"/>
        <w:tab w:val="right" w:pos="9355"/>
      </w:tabs>
    </w:pPr>
  </w:style>
  <w:style w:type="character" w:customStyle="1" w:styleId="af1">
    <w:name w:val="Нижний колонтитул Знак"/>
    <w:basedOn w:val="a0"/>
    <w:link w:val="af0"/>
    <w:uiPriority w:val="99"/>
    <w:rsid w:val="00E143F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10500</Words>
  <Characters>59852</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dc:creator>
  <cp:lastModifiedBy>Elina</cp:lastModifiedBy>
  <cp:revision>2</cp:revision>
  <dcterms:created xsi:type="dcterms:W3CDTF">2016-08-03T06:40:00Z</dcterms:created>
  <dcterms:modified xsi:type="dcterms:W3CDTF">2016-08-03T06:40:00Z</dcterms:modified>
</cp:coreProperties>
</file>